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F6AB72">
      <w:pPr>
        <w:adjustRightInd w:val="0"/>
        <w:snapToGrid w:val="0"/>
        <w:spacing w:line="600" w:lineRule="exact"/>
        <w:jc w:val="center"/>
        <w:rPr>
          <w:rFonts w:cs="宋体" w:asciiTheme="minorHAnsi" w:hAnsiTheme="minorHAnsi" w:eastAsiaTheme="minorHAnsi"/>
          <w:b/>
          <w:sz w:val="36"/>
          <w:szCs w:val="36"/>
        </w:rPr>
      </w:pPr>
      <w:r>
        <w:rPr>
          <w:rFonts w:hint="eastAsia" w:cs="宋体" w:asciiTheme="minorHAnsi" w:hAnsiTheme="minorHAnsi" w:eastAsiaTheme="minorHAnsi"/>
          <w:b/>
          <w:sz w:val="36"/>
          <w:szCs w:val="36"/>
        </w:rPr>
        <w:t>工商学院</w:t>
      </w:r>
    </w:p>
    <w:p w14:paraId="36C7920A">
      <w:pPr>
        <w:adjustRightInd w:val="0"/>
        <w:snapToGrid w:val="0"/>
        <w:spacing w:line="600" w:lineRule="exact"/>
        <w:jc w:val="center"/>
        <w:rPr>
          <w:rFonts w:cs="宋体" w:asciiTheme="minorHAnsi" w:hAnsiTheme="minorHAnsi" w:eastAsiaTheme="minorHAnsi"/>
          <w:b/>
          <w:sz w:val="36"/>
          <w:szCs w:val="36"/>
        </w:rPr>
      </w:pPr>
      <w:r>
        <w:rPr>
          <w:rFonts w:cs="宋体" w:asciiTheme="minorHAnsi" w:hAnsiTheme="minorHAnsi" w:eastAsiaTheme="minorHAnsi"/>
          <w:b/>
          <w:sz w:val="36"/>
          <w:szCs w:val="36"/>
        </w:rPr>
        <w:t>202</w:t>
      </w:r>
      <w:r>
        <w:rPr>
          <w:rFonts w:hint="eastAsia" w:cs="宋体" w:asciiTheme="minorHAnsi" w:hAnsiTheme="minorHAnsi" w:eastAsiaTheme="minorHAnsi"/>
          <w:b/>
          <w:sz w:val="36"/>
          <w:szCs w:val="36"/>
          <w:lang w:val="en-US" w:eastAsia="zh-CN"/>
        </w:rPr>
        <w:t>4</w:t>
      </w:r>
      <w:r>
        <w:rPr>
          <w:rFonts w:cs="宋体" w:asciiTheme="minorHAnsi" w:hAnsiTheme="minorHAnsi" w:eastAsiaTheme="minorHAnsi"/>
          <w:b/>
          <w:sz w:val="36"/>
          <w:szCs w:val="36"/>
        </w:rPr>
        <w:t>-202</w:t>
      </w:r>
      <w:r>
        <w:rPr>
          <w:rFonts w:hint="eastAsia" w:cs="宋体" w:asciiTheme="minorHAnsi" w:hAnsiTheme="minorHAnsi" w:eastAsiaTheme="minorHAnsi"/>
          <w:b/>
          <w:sz w:val="36"/>
          <w:szCs w:val="36"/>
          <w:lang w:val="en-US" w:eastAsia="zh-CN"/>
        </w:rPr>
        <w:t>5</w:t>
      </w:r>
      <w:r>
        <w:rPr>
          <w:rFonts w:cs="宋体" w:asciiTheme="minorHAnsi" w:hAnsiTheme="minorHAnsi" w:eastAsiaTheme="minorHAnsi"/>
          <w:b/>
          <w:sz w:val="36"/>
          <w:szCs w:val="36"/>
        </w:rPr>
        <w:t>学年第</w:t>
      </w:r>
      <w:r>
        <w:rPr>
          <w:rFonts w:hint="eastAsia" w:cs="宋体" w:asciiTheme="minorHAnsi" w:hAnsiTheme="minorHAnsi" w:eastAsiaTheme="minorHAnsi"/>
          <w:b/>
          <w:sz w:val="36"/>
          <w:szCs w:val="36"/>
          <w:lang w:val="en-US" w:eastAsia="zh-CN"/>
        </w:rPr>
        <w:t>一</w:t>
      </w:r>
      <w:r>
        <w:rPr>
          <w:rFonts w:cs="宋体" w:asciiTheme="minorHAnsi" w:hAnsiTheme="minorHAnsi" w:eastAsiaTheme="minorHAnsi"/>
          <w:b/>
          <w:sz w:val="36"/>
          <w:szCs w:val="36"/>
        </w:rPr>
        <w:t>学期</w:t>
      </w:r>
      <w:r>
        <w:rPr>
          <w:rFonts w:hint="eastAsia" w:cs="宋体" w:asciiTheme="minorHAnsi" w:hAnsiTheme="minorHAnsi" w:eastAsiaTheme="minorHAnsi"/>
          <w:b/>
          <w:sz w:val="36"/>
          <w:szCs w:val="36"/>
        </w:rPr>
        <w:t>学生转专业工作方案</w:t>
      </w:r>
    </w:p>
    <w:p w14:paraId="2982A523">
      <w:pPr>
        <w:rPr>
          <w:rFonts w:ascii="仿宋_GB2312" w:hAnsi="仿宋" w:eastAsia="仿宋_GB2312"/>
          <w:sz w:val="32"/>
          <w:szCs w:val="32"/>
        </w:rPr>
      </w:pPr>
    </w:p>
    <w:p w14:paraId="48EE755A">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根据《重庆人文科技学院学生学籍管理办法（修订）》（重人科〔2017〕181号）、《重庆人文科技学院学生转专业管理办法》（重人科〔2021〕99号）和《重庆人文科技学院教务处关于202</w:t>
      </w:r>
      <w:r>
        <w:rPr>
          <w:rFonts w:hint="eastAsia" w:ascii="仿宋_GB2312" w:hAnsi="仿宋" w:eastAsia="仿宋_GB2312"/>
          <w:kern w:val="2"/>
          <w:sz w:val="32"/>
          <w:szCs w:val="32"/>
          <w:lang w:val="en-US" w:eastAsia="zh-CN"/>
        </w:rPr>
        <w:t>4</w:t>
      </w:r>
      <w:r>
        <w:rPr>
          <w:rFonts w:hint="eastAsia" w:ascii="仿宋_GB2312" w:hAnsi="仿宋" w:eastAsia="仿宋_GB2312"/>
          <w:kern w:val="2"/>
          <w:sz w:val="32"/>
          <w:szCs w:val="32"/>
        </w:rPr>
        <w:t>-202</w:t>
      </w:r>
      <w:r>
        <w:rPr>
          <w:rFonts w:hint="eastAsia" w:ascii="仿宋_GB2312" w:hAnsi="仿宋" w:eastAsia="仿宋_GB2312"/>
          <w:kern w:val="2"/>
          <w:sz w:val="32"/>
          <w:szCs w:val="32"/>
          <w:lang w:val="en-US" w:eastAsia="zh-CN"/>
        </w:rPr>
        <w:t>5</w:t>
      </w:r>
      <w:r>
        <w:rPr>
          <w:rFonts w:hint="eastAsia" w:ascii="仿宋_GB2312" w:hAnsi="仿宋" w:eastAsia="仿宋_GB2312"/>
          <w:kern w:val="2"/>
          <w:sz w:val="32"/>
          <w:szCs w:val="32"/>
        </w:rPr>
        <w:t>学年第</w:t>
      </w:r>
      <w:r>
        <w:rPr>
          <w:rFonts w:hint="eastAsia" w:ascii="仿宋_GB2312" w:hAnsi="仿宋" w:eastAsia="仿宋_GB2312"/>
          <w:kern w:val="2"/>
          <w:sz w:val="32"/>
          <w:szCs w:val="32"/>
          <w:lang w:val="en-US" w:eastAsia="zh-CN"/>
        </w:rPr>
        <w:t>一</w:t>
      </w:r>
      <w:r>
        <w:rPr>
          <w:rFonts w:hint="eastAsia" w:ascii="仿宋_GB2312" w:hAnsi="仿宋" w:eastAsia="仿宋_GB2312"/>
          <w:kern w:val="2"/>
          <w:sz w:val="32"/>
          <w:szCs w:val="32"/>
        </w:rPr>
        <w:t>学期学生转专业工作的通知》的规定，工商学院结合自身各专业的实际情况，特制定我院202</w:t>
      </w:r>
      <w:r>
        <w:rPr>
          <w:rFonts w:hint="eastAsia" w:ascii="仿宋_GB2312" w:hAnsi="仿宋" w:eastAsia="仿宋_GB2312"/>
          <w:kern w:val="2"/>
          <w:sz w:val="32"/>
          <w:szCs w:val="32"/>
          <w:lang w:val="en-US" w:eastAsia="zh-CN"/>
        </w:rPr>
        <w:t>4</w:t>
      </w:r>
      <w:r>
        <w:rPr>
          <w:rFonts w:hint="eastAsia" w:ascii="仿宋_GB2312" w:hAnsi="仿宋" w:eastAsia="仿宋_GB2312"/>
          <w:kern w:val="2"/>
          <w:sz w:val="32"/>
          <w:szCs w:val="32"/>
        </w:rPr>
        <w:t>-202</w:t>
      </w:r>
      <w:r>
        <w:rPr>
          <w:rFonts w:hint="eastAsia" w:ascii="仿宋_GB2312" w:hAnsi="仿宋" w:eastAsia="仿宋_GB2312"/>
          <w:kern w:val="2"/>
          <w:sz w:val="32"/>
          <w:szCs w:val="32"/>
          <w:lang w:val="en-US" w:eastAsia="zh-CN"/>
        </w:rPr>
        <w:t>5</w:t>
      </w:r>
      <w:r>
        <w:rPr>
          <w:rFonts w:hint="eastAsia" w:ascii="仿宋_GB2312" w:hAnsi="仿宋" w:eastAsia="仿宋_GB2312"/>
          <w:kern w:val="2"/>
          <w:sz w:val="32"/>
          <w:szCs w:val="32"/>
        </w:rPr>
        <w:t>学年第</w:t>
      </w:r>
      <w:r>
        <w:rPr>
          <w:rFonts w:hint="eastAsia" w:ascii="仿宋_GB2312" w:hAnsi="仿宋" w:eastAsia="仿宋_GB2312"/>
          <w:kern w:val="2"/>
          <w:sz w:val="32"/>
          <w:szCs w:val="32"/>
          <w:lang w:val="en-US" w:eastAsia="zh-CN"/>
        </w:rPr>
        <w:t>一</w:t>
      </w:r>
      <w:r>
        <w:rPr>
          <w:rFonts w:hint="eastAsia" w:ascii="仿宋_GB2312" w:hAnsi="仿宋" w:eastAsia="仿宋_GB2312"/>
          <w:kern w:val="2"/>
          <w:sz w:val="32"/>
          <w:szCs w:val="32"/>
        </w:rPr>
        <w:t>学期学生转专业工作方案。</w:t>
      </w:r>
    </w:p>
    <w:p w14:paraId="56C768C4">
      <w:pPr>
        <w:ind w:firstLine="643" w:firstLineChars="200"/>
        <w:rPr>
          <w:rFonts w:ascii="仿宋_GB2312" w:hAnsi="仿宋" w:eastAsia="仿宋_GB2312"/>
          <w:b/>
          <w:bCs/>
          <w:sz w:val="32"/>
          <w:szCs w:val="32"/>
        </w:rPr>
      </w:pPr>
      <w:r>
        <w:rPr>
          <w:rFonts w:hint="eastAsia" w:ascii="仿宋_GB2312" w:hAnsi="仿宋" w:eastAsia="仿宋_GB2312"/>
          <w:b/>
          <w:bCs/>
          <w:sz w:val="32"/>
          <w:szCs w:val="32"/>
        </w:rPr>
        <w:t>一、成立工商学院转专业工作小组</w:t>
      </w:r>
    </w:p>
    <w:p w14:paraId="1CB2134E">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为了更好地做好学生转专业工作，特成立院长、党总支书记牵头的工商学院转专业工作小组，具体名单如下：</w:t>
      </w:r>
    </w:p>
    <w:p w14:paraId="6CE9B279">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组 长：王钊 黄代蓥</w:t>
      </w:r>
    </w:p>
    <w:p w14:paraId="219C7EDC">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 xml:space="preserve">副组长：许学梅 周鹏 </w:t>
      </w:r>
    </w:p>
    <w:p w14:paraId="54AA2E5D">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成 员：各系部负责人、专业带头人、相关辅导员、教务办公室教师</w:t>
      </w:r>
    </w:p>
    <w:p w14:paraId="116B6DD0">
      <w:pPr>
        <w:rPr>
          <w:rFonts w:ascii="仿宋_GB2312" w:hAnsi="仿宋" w:eastAsia="仿宋_GB2312"/>
          <w:sz w:val="32"/>
          <w:szCs w:val="32"/>
        </w:rPr>
      </w:pPr>
      <w:r>
        <w:rPr>
          <w:rFonts w:hint="eastAsia" w:ascii="仿宋_GB2312" w:hAnsi="仿宋" w:eastAsia="仿宋_GB2312"/>
          <w:sz w:val="32"/>
          <w:szCs w:val="32"/>
        </w:rPr>
        <w:t xml:space="preserve">    </w:t>
      </w:r>
      <w:r>
        <w:rPr>
          <w:rFonts w:hint="eastAsia" w:ascii="仿宋_GB2312" w:hAnsi="仿宋" w:eastAsia="仿宋_GB2312"/>
          <w:b/>
          <w:bCs/>
          <w:sz w:val="32"/>
          <w:szCs w:val="32"/>
        </w:rPr>
        <w:t xml:space="preserve">  工商学院转专业工作小组工作职责：</w:t>
      </w:r>
      <w:r>
        <w:rPr>
          <w:rFonts w:hint="eastAsia" w:ascii="仿宋_GB2312" w:hAnsi="仿宋" w:eastAsia="仿宋_GB2312"/>
          <w:sz w:val="32"/>
          <w:szCs w:val="32"/>
        </w:rPr>
        <w:t>负责制定工商学院学生转专业工作方案，明确各专业转专业的要求，确定各专业计划接收人数和考核方案，负责接受学生咨询，审核转入学生的申请资格，考核拟转入学生考核，转入学生学分认定、补修课程确定等工作。</w:t>
      </w:r>
    </w:p>
    <w:p w14:paraId="1B1E0C0A">
      <w:pPr>
        <w:pStyle w:val="12"/>
        <w:spacing w:line="600" w:lineRule="exact"/>
        <w:rPr>
          <w:rFonts w:ascii="仿宋_GB2312" w:hAnsi="仿宋" w:eastAsia="仿宋_GB2312"/>
          <w:b/>
          <w:bCs/>
          <w:sz w:val="32"/>
          <w:szCs w:val="32"/>
        </w:rPr>
      </w:pPr>
      <w:r>
        <w:rPr>
          <w:rFonts w:hint="eastAsia" w:ascii="仿宋_GB2312" w:hAnsi="仿宋" w:eastAsia="仿宋_GB2312"/>
          <w:b/>
          <w:bCs/>
          <w:sz w:val="32"/>
          <w:szCs w:val="32"/>
        </w:rPr>
        <w:t>二、学生转专业条件</w:t>
      </w:r>
    </w:p>
    <w:p w14:paraId="79FE9D52">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（一）学生有下列情况之一，可以申请转专业：</w:t>
      </w:r>
    </w:p>
    <w:p w14:paraId="54AF00B8">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1、确有专长，经转专业学习更能发挥其特长的；</w:t>
      </w:r>
    </w:p>
    <w:p w14:paraId="521EA767">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2、因疾病或体质状况，经学校指定的医疗单位检查证明，不宜在原专业学习，需要在本校其它专业学习的；</w:t>
      </w:r>
    </w:p>
    <w:p w14:paraId="4EB462E9">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3、经学校认可，学生确有某种特殊困难，不转专业则无法继续学习的；</w:t>
      </w:r>
    </w:p>
    <w:p w14:paraId="1B8369D6">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4、休学创业或退役后复学的学生，因自身情况需要转专业的。</w:t>
      </w:r>
    </w:p>
    <w:p w14:paraId="2D0C1D5F">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（二）学生申请转专业必须遵循下列原则：</w:t>
      </w:r>
    </w:p>
    <w:p w14:paraId="3B7141F1">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1、已取得正式学籍并在校学习一学期及以上；</w:t>
      </w:r>
    </w:p>
    <w:p w14:paraId="6EA57C50">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2、招生时确定为定向培养、委托培养、三校生等招生时或有特殊要求的专业不能转入普通类（统一考试录取）专业；</w:t>
      </w:r>
    </w:p>
    <w:p w14:paraId="66617C6C">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3、高考招生录取的下一批次专业不能转入上一批次专业，低学历层次专业不能转入高学历层次专业；</w:t>
      </w:r>
    </w:p>
    <w:p w14:paraId="457C21C5">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4、专升本学生不能转专业；</w:t>
      </w:r>
    </w:p>
    <w:p w14:paraId="50CA2F13">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5、艺术类专业与非艺术类专业之间不能互转；</w:t>
      </w:r>
    </w:p>
    <w:p w14:paraId="593028FA">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6、学生毕业当年不能转专业；</w:t>
      </w:r>
    </w:p>
    <w:p w14:paraId="6F94864C">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7、正在休学、保留学籍的学生不能转专业；</w:t>
      </w:r>
    </w:p>
    <w:p w14:paraId="40F642DC">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8、应予办理退学的不能转专业；</w:t>
      </w:r>
    </w:p>
    <w:p w14:paraId="531D89B6">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9、在校期间受警告及以上处分未解除的不能转专业；</w:t>
      </w:r>
    </w:p>
    <w:p w14:paraId="4EAE89CC">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10、教育部、重庆市主管部门明确规定的其他不能转专业的；</w:t>
      </w:r>
    </w:p>
    <w:p w14:paraId="3F317759">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11、其他无正当理由不符合转专业情形的不能转专业。</w:t>
      </w:r>
    </w:p>
    <w:p w14:paraId="37B8CA6D">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（三）符合下列情况之一者，可申请先降级后转专业：</w:t>
      </w:r>
    </w:p>
    <w:p w14:paraId="4DCF1186">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1、转入专业有接收条件，而学生学业条件未达到转入专业要求的，可自愿申请先降级、再经组织考核符合转专业条件的；</w:t>
      </w:r>
    </w:p>
    <w:p w14:paraId="1E0FB43B">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2、经考核符合转专业条件，但入学满一年或转专业后需补修课程的学分数累计达20及以上学分的。</w:t>
      </w:r>
    </w:p>
    <w:p w14:paraId="3453FEA9">
      <w:pPr>
        <w:ind w:firstLine="643" w:firstLineChars="200"/>
        <w:rPr>
          <w:rFonts w:ascii="仿宋_GB2312" w:hAnsi="仿宋" w:eastAsia="仿宋_GB2312"/>
          <w:b/>
          <w:bCs/>
          <w:sz w:val="32"/>
          <w:szCs w:val="32"/>
        </w:rPr>
      </w:pPr>
      <w:r>
        <w:rPr>
          <w:rFonts w:hint="eastAsia" w:ascii="仿宋_GB2312" w:hAnsi="仿宋" w:eastAsia="仿宋_GB2312"/>
          <w:b/>
          <w:bCs/>
          <w:sz w:val="32"/>
          <w:szCs w:val="32"/>
        </w:rPr>
        <w:t>三、各专业转专业要求</w:t>
      </w:r>
    </w:p>
    <w:p w14:paraId="50ECC049">
      <w:pPr>
        <w:ind w:firstLine="640" w:firstLineChars="200"/>
        <w:rPr>
          <w:rFonts w:ascii="仿宋_GB2312" w:hAnsi="仿宋" w:eastAsia="仿宋_GB2312"/>
          <w:sz w:val="32"/>
          <w:szCs w:val="32"/>
        </w:rPr>
      </w:pPr>
      <w:r>
        <w:rPr>
          <w:rFonts w:hint="eastAsia" w:ascii="仿宋_GB2312" w:hAnsi="仿宋" w:eastAsia="仿宋_GB2312"/>
          <w:sz w:val="32"/>
          <w:szCs w:val="32"/>
        </w:rPr>
        <w:t>（一）转专业学生人数上限</w:t>
      </w:r>
    </w:p>
    <w:p w14:paraId="6408C208">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会计学专业</w:t>
      </w:r>
      <w:r>
        <w:rPr>
          <w:rFonts w:hint="eastAsia" w:ascii="仿宋_GB2312" w:hAnsi="仿宋" w:eastAsia="仿宋_GB2312"/>
          <w:kern w:val="2"/>
          <w:sz w:val="32"/>
          <w:szCs w:val="32"/>
          <w:lang w:val="en-US" w:eastAsia="zh-CN"/>
        </w:rPr>
        <w:t>2</w:t>
      </w:r>
      <w:r>
        <w:rPr>
          <w:rFonts w:hint="eastAsia" w:ascii="仿宋_GB2312" w:hAnsi="仿宋" w:eastAsia="仿宋_GB2312"/>
          <w:kern w:val="2"/>
          <w:sz w:val="32"/>
          <w:szCs w:val="32"/>
        </w:rPr>
        <w:t>人，工程管理专业</w:t>
      </w:r>
      <w:r>
        <w:rPr>
          <w:rFonts w:hint="eastAsia" w:ascii="仿宋_GB2312" w:hAnsi="仿宋" w:eastAsia="仿宋_GB2312"/>
          <w:kern w:val="2"/>
          <w:sz w:val="32"/>
          <w:szCs w:val="32"/>
          <w:lang w:val="en-US" w:eastAsia="zh-CN"/>
        </w:rPr>
        <w:t>2</w:t>
      </w:r>
      <w:r>
        <w:rPr>
          <w:rFonts w:hint="eastAsia" w:ascii="仿宋_GB2312" w:hAnsi="仿宋" w:eastAsia="仿宋_GB2312"/>
          <w:kern w:val="2"/>
          <w:sz w:val="32"/>
          <w:szCs w:val="32"/>
        </w:rPr>
        <w:t>人，经济学专业</w:t>
      </w:r>
      <w:r>
        <w:rPr>
          <w:rFonts w:hint="eastAsia" w:ascii="仿宋_GB2312" w:hAnsi="仿宋" w:eastAsia="仿宋_GB2312"/>
          <w:kern w:val="2"/>
          <w:sz w:val="32"/>
          <w:szCs w:val="32"/>
          <w:lang w:val="en-US" w:eastAsia="zh-CN"/>
        </w:rPr>
        <w:t>2</w:t>
      </w:r>
      <w:r>
        <w:rPr>
          <w:rFonts w:hint="eastAsia" w:ascii="仿宋_GB2312" w:hAnsi="仿宋" w:eastAsia="仿宋_GB2312"/>
          <w:kern w:val="2"/>
          <w:sz w:val="32"/>
          <w:szCs w:val="32"/>
        </w:rPr>
        <w:t>人，金融工程专业</w:t>
      </w:r>
      <w:r>
        <w:rPr>
          <w:rFonts w:hint="eastAsia" w:ascii="仿宋_GB2312" w:hAnsi="仿宋" w:eastAsia="仿宋_GB2312"/>
          <w:kern w:val="2"/>
          <w:sz w:val="32"/>
          <w:szCs w:val="32"/>
          <w:lang w:val="en-US" w:eastAsia="zh-CN"/>
        </w:rPr>
        <w:t>2</w:t>
      </w:r>
      <w:r>
        <w:rPr>
          <w:rFonts w:hint="eastAsia" w:ascii="仿宋_GB2312" w:hAnsi="仿宋" w:eastAsia="仿宋_GB2312"/>
          <w:kern w:val="2"/>
          <w:sz w:val="32"/>
          <w:szCs w:val="32"/>
        </w:rPr>
        <w:t>人。</w:t>
      </w:r>
    </w:p>
    <w:p w14:paraId="1C0F9429">
      <w:pPr>
        <w:ind w:firstLine="640" w:firstLineChars="200"/>
        <w:rPr>
          <w:rFonts w:ascii="仿宋_GB2312" w:hAnsi="仿宋" w:eastAsia="仿宋_GB2312"/>
          <w:sz w:val="32"/>
          <w:szCs w:val="32"/>
        </w:rPr>
      </w:pPr>
      <w:r>
        <w:rPr>
          <w:rFonts w:hint="eastAsia" w:ascii="仿宋_GB2312" w:hAnsi="仿宋" w:eastAsia="仿宋_GB2312"/>
          <w:sz w:val="32"/>
          <w:szCs w:val="32"/>
        </w:rPr>
        <w:t>（二）转入初审条件</w:t>
      </w:r>
    </w:p>
    <w:p w14:paraId="57810989">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1、高考综合改革相关省份学生申请转专业，其高考选考科目须符合申请转入专业的选考科目要求，并达到学校该专业录取最低分数线。</w:t>
      </w:r>
    </w:p>
    <w:p w14:paraId="4048F590">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2、原专业就读期间，各门课程成绩无不及格情况。</w:t>
      </w:r>
    </w:p>
    <w:p w14:paraId="4DD1387E">
      <w:pPr>
        <w:ind w:firstLine="640" w:firstLineChars="200"/>
        <w:rPr>
          <w:rFonts w:ascii="仿宋_GB2312" w:hAnsi="仿宋" w:eastAsia="仿宋_GB2312"/>
          <w:sz w:val="32"/>
          <w:szCs w:val="32"/>
        </w:rPr>
      </w:pPr>
      <w:r>
        <w:rPr>
          <w:rFonts w:hint="eastAsia" w:ascii="仿宋_GB2312" w:hAnsi="仿宋" w:eastAsia="仿宋_GB2312"/>
          <w:sz w:val="32"/>
          <w:szCs w:val="32"/>
        </w:rPr>
        <w:t>（三）考核方式：</w:t>
      </w:r>
    </w:p>
    <w:p w14:paraId="4A880127">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1、学院在接收限额内，根据学生综合成绩从高到低进行录取，确定拟同意接收（含降级转专业）的转入学生名单。</w:t>
      </w:r>
    </w:p>
    <w:p w14:paraId="25717603">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2、综合成绩计算方式：</w:t>
      </w:r>
    </w:p>
    <w:p w14:paraId="60CEEF14">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综合成绩=入读重庆人文科技学院以来在校所修科目加权平均分*50%+考核成绩*50%</w:t>
      </w:r>
    </w:p>
    <w:p w14:paraId="3C04C637">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其中：入读重庆人文科技学院以来在校所修科目加权平均分计算中的权重为各门课程学分占学生所修所有课程总学分的比例；</w:t>
      </w:r>
    </w:p>
    <w:p w14:paraId="79B65254">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3、申请转入工商学院相关专业的学生，达到初审条件的方可参加考核，无故不参加的视为放弃申请。考核成绩计算方式为：</w:t>
      </w:r>
    </w:p>
    <w:p w14:paraId="583D1F22">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（1）试听记录（40%）：根据学院指定的课程在指定时间进行试听，填写《工商学院拟转入学生跟班试听记录表》（见附件1），由工作小组根据记录表填写要求进行综合评价。</w:t>
      </w:r>
    </w:p>
    <w:p w14:paraId="3FF21BAD">
      <w:pPr>
        <w:pStyle w:val="11"/>
        <w:snapToGrid w:val="0"/>
        <w:spacing w:line="600" w:lineRule="exact"/>
        <w:ind w:firstLine="640"/>
        <w:jc w:val="left"/>
        <w:rPr>
          <w:rFonts w:ascii="仿宋_GB2312" w:hAnsi="仿宋" w:eastAsia="仿宋_GB2312"/>
          <w:kern w:val="2"/>
          <w:sz w:val="32"/>
          <w:szCs w:val="32"/>
        </w:rPr>
      </w:pPr>
      <w:r>
        <w:rPr>
          <w:rFonts w:hint="eastAsia" w:ascii="仿宋_GB2312" w:hAnsi="仿宋" w:eastAsia="仿宋_GB2312"/>
          <w:kern w:val="2"/>
          <w:sz w:val="32"/>
          <w:szCs w:val="32"/>
        </w:rPr>
        <w:t>（2）面试（60%）：工商学院将统一组织面试，考生在面试中回答教师提问，教师根据学生在面试中的综合表现进行面试分数的评定。</w:t>
      </w:r>
    </w:p>
    <w:p w14:paraId="7BDBEF29">
      <w:pPr>
        <w:rPr>
          <w:rFonts w:ascii="仿宋_GB2312" w:hAnsi="仿宋" w:eastAsia="仿宋_GB2312"/>
          <w:b/>
          <w:bCs/>
          <w:sz w:val="32"/>
          <w:szCs w:val="32"/>
        </w:rPr>
      </w:pPr>
      <w:r>
        <w:rPr>
          <w:rFonts w:hint="eastAsia" w:ascii="仿宋_GB2312" w:hAnsi="仿宋" w:eastAsia="仿宋_GB2312"/>
          <w:b/>
          <w:bCs/>
          <w:sz w:val="32"/>
          <w:szCs w:val="32"/>
        </w:rPr>
        <w:t>四、工作进度安排</w:t>
      </w:r>
    </w:p>
    <w:p w14:paraId="5DBD304E">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1.学生申请。</w:t>
      </w:r>
      <w:r>
        <w:rPr>
          <w:rFonts w:hint="eastAsia" w:ascii="仿宋_GB2312" w:hAnsi="仿宋" w:eastAsia="仿宋_GB2312"/>
          <w:sz w:val="32"/>
          <w:szCs w:val="32"/>
        </w:rPr>
        <w:t>学生应慎重对待转专业，经认真思考后，确需转专业的学生，于202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3</w:t>
      </w:r>
      <w:r>
        <w:rPr>
          <w:rFonts w:hint="eastAsia" w:ascii="仿宋_GB2312" w:hAnsi="仿宋" w:eastAsia="仿宋_GB2312"/>
          <w:sz w:val="32"/>
          <w:szCs w:val="32"/>
        </w:rPr>
        <w:t>日-</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6</w:t>
      </w:r>
      <w:r>
        <w:rPr>
          <w:rFonts w:hint="eastAsia" w:ascii="仿宋_GB2312" w:hAnsi="仿宋" w:eastAsia="仿宋_GB2312"/>
          <w:sz w:val="32"/>
          <w:szCs w:val="32"/>
        </w:rPr>
        <w:t>日提交转专业申请表（</w:t>
      </w:r>
      <w:r>
        <w:rPr>
          <w:rFonts w:hint="eastAsia" w:ascii="仿宋_GB2312" w:hAnsi="仿宋" w:eastAsia="仿宋_GB2312"/>
          <w:b/>
          <w:bCs/>
          <w:sz w:val="32"/>
          <w:szCs w:val="32"/>
        </w:rPr>
        <w:t>见附件2</w:t>
      </w:r>
      <w:r>
        <w:rPr>
          <w:rFonts w:hint="eastAsia" w:ascii="仿宋_GB2312" w:hAnsi="仿宋" w:eastAsia="仿宋_GB2312"/>
          <w:sz w:val="32"/>
          <w:szCs w:val="32"/>
        </w:rPr>
        <w:t>）交学生所在学院教务办公室，学院汇总后报学校教务处。</w:t>
      </w:r>
    </w:p>
    <w:p w14:paraId="60A6D60A">
      <w:pPr>
        <w:pStyle w:val="11"/>
        <w:snapToGrid w:val="0"/>
        <w:spacing w:line="600" w:lineRule="exact"/>
        <w:ind w:firstLine="640" w:firstLineChars="200"/>
        <w:jc w:val="left"/>
        <w:rPr>
          <w:rFonts w:ascii="仿宋_GB2312" w:hAnsi="仿宋" w:eastAsia="仿宋_GB2312"/>
          <w:sz w:val="32"/>
          <w:szCs w:val="32"/>
        </w:rPr>
      </w:pPr>
      <w:r>
        <w:rPr>
          <w:rFonts w:hint="eastAsia" w:ascii="仿宋_GB2312" w:hAnsi="仿宋" w:eastAsia="仿宋_GB2312"/>
          <w:kern w:val="2"/>
          <w:sz w:val="32"/>
          <w:szCs w:val="32"/>
        </w:rPr>
        <w:t>2.专业咨询。</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9</w:t>
      </w:r>
      <w:r>
        <w:rPr>
          <w:rFonts w:hint="eastAsia" w:ascii="仿宋_GB2312" w:hAnsi="仿宋" w:eastAsia="仿宋_GB2312"/>
          <w:sz w:val="32"/>
          <w:szCs w:val="32"/>
        </w:rPr>
        <w:t>日-</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11</w:t>
      </w:r>
      <w:r>
        <w:rPr>
          <w:rFonts w:hint="eastAsia" w:ascii="仿宋_GB2312" w:hAnsi="仿宋" w:eastAsia="仿宋_GB2312"/>
          <w:sz w:val="32"/>
          <w:szCs w:val="32"/>
        </w:rPr>
        <w:t>日，学院转专业考核工作小组应指定具体负责教师就学生转专业事宜进行解答，接受咨询（见表3）。</w:t>
      </w:r>
    </w:p>
    <w:tbl>
      <w:tblPr>
        <w:tblStyle w:val="5"/>
        <w:tblW w:w="9142" w:type="dxa"/>
        <w:tblInd w:w="0" w:type="dxa"/>
        <w:shd w:val="clear" w:color="auto" w:fill="FFFFFF"/>
        <w:tblLayout w:type="autofit"/>
        <w:tblCellMar>
          <w:top w:w="0" w:type="dxa"/>
          <w:left w:w="0" w:type="dxa"/>
          <w:bottom w:w="0" w:type="dxa"/>
          <w:right w:w="0" w:type="dxa"/>
        </w:tblCellMar>
      </w:tblPr>
      <w:tblGrid>
        <w:gridCol w:w="3068"/>
        <w:gridCol w:w="1185"/>
        <w:gridCol w:w="2910"/>
        <w:gridCol w:w="1979"/>
      </w:tblGrid>
      <w:tr w14:paraId="44F233F5">
        <w:tblPrEx>
          <w:shd w:val="clear" w:color="auto" w:fill="FFFFFF"/>
          <w:tblCellMar>
            <w:top w:w="0" w:type="dxa"/>
            <w:left w:w="0" w:type="dxa"/>
            <w:bottom w:w="0" w:type="dxa"/>
            <w:right w:w="0" w:type="dxa"/>
          </w:tblCellMar>
        </w:tblPrEx>
        <w:trPr>
          <w:trHeight w:val="448" w:hRule="atLeast"/>
        </w:trPr>
        <w:tc>
          <w:tcPr>
            <w:tcW w:w="9142" w:type="dxa"/>
            <w:gridSpan w:val="4"/>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49593908">
            <w:pPr>
              <w:pStyle w:val="11"/>
              <w:snapToGrid w:val="0"/>
              <w:spacing w:line="600" w:lineRule="exact"/>
              <w:ind w:firstLine="2880" w:firstLineChars="1200"/>
              <w:jc w:val="left"/>
              <w:rPr>
                <w:rFonts w:ascii="仿宋" w:hAnsi="仿宋" w:eastAsia="仿宋_GB2312" w:cs="仿宋"/>
                <w:sz w:val="24"/>
                <w:highlight w:val="yellow"/>
              </w:rPr>
            </w:pPr>
            <w:r>
              <w:rPr>
                <w:rFonts w:hint="eastAsia" w:ascii="仿宋" w:hAnsi="仿宋" w:eastAsia="仿宋" w:cs="仿宋"/>
                <w:sz w:val="24"/>
                <w:szCs w:val="24"/>
              </w:rPr>
              <w:t>表3 转</w:t>
            </w:r>
            <w:r>
              <w:rPr>
                <w:rFonts w:hint="eastAsia" w:ascii="仿宋" w:hAnsi="仿宋" w:eastAsia="仿宋" w:cs="仿宋"/>
                <w:sz w:val="24"/>
              </w:rPr>
              <w:t>专业咨询信息表</w:t>
            </w:r>
          </w:p>
        </w:tc>
      </w:tr>
      <w:tr w14:paraId="59B5CC7F">
        <w:tblPrEx>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404AE282">
            <w:pPr>
              <w:rPr>
                <w:rFonts w:ascii="仿宋" w:hAnsi="仿宋" w:eastAsia="仿宋" w:cs="仿宋"/>
                <w:sz w:val="24"/>
              </w:rPr>
            </w:pPr>
            <w:r>
              <w:rPr>
                <w:rFonts w:hint="eastAsia" w:ascii="仿宋" w:hAnsi="仿宋" w:eastAsia="仿宋" w:cs="仿宋"/>
                <w:sz w:val="24"/>
              </w:rPr>
              <w:t>专业</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4ABE801F">
            <w:pPr>
              <w:rPr>
                <w:rFonts w:ascii="仿宋" w:hAnsi="仿宋" w:eastAsia="仿宋" w:cs="仿宋"/>
                <w:sz w:val="24"/>
              </w:rPr>
            </w:pPr>
            <w:r>
              <w:rPr>
                <w:rFonts w:hint="eastAsia" w:ascii="仿宋" w:hAnsi="仿宋" w:eastAsia="仿宋" w:cs="仿宋"/>
                <w:sz w:val="24"/>
              </w:rPr>
              <w:t>负责教师</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0E50C673">
            <w:pPr>
              <w:rPr>
                <w:rFonts w:ascii="仿宋" w:hAnsi="仿宋" w:eastAsia="仿宋" w:cs="仿宋"/>
                <w:sz w:val="24"/>
              </w:rPr>
            </w:pPr>
            <w:r>
              <w:rPr>
                <w:rFonts w:hint="eastAsia" w:ascii="仿宋" w:hAnsi="仿宋" w:eastAsia="仿宋" w:cs="仿宋"/>
                <w:sz w:val="24"/>
              </w:rPr>
              <w:t>咨询地点</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42166A77">
            <w:pPr>
              <w:rPr>
                <w:rFonts w:ascii="仿宋" w:hAnsi="仿宋" w:eastAsia="仿宋" w:cs="仿宋"/>
                <w:sz w:val="24"/>
              </w:rPr>
            </w:pPr>
            <w:r>
              <w:rPr>
                <w:rFonts w:hint="eastAsia" w:ascii="仿宋" w:hAnsi="仿宋" w:eastAsia="仿宋" w:cs="仿宋"/>
                <w:sz w:val="24"/>
              </w:rPr>
              <w:t>联系方式</w:t>
            </w:r>
          </w:p>
        </w:tc>
      </w:tr>
      <w:tr w14:paraId="4C5C27EA">
        <w:tblPrEx>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554FAF3E">
            <w:pPr>
              <w:rPr>
                <w:rFonts w:ascii="仿宋" w:hAnsi="仿宋" w:eastAsia="仿宋" w:cs="仿宋"/>
                <w:sz w:val="24"/>
              </w:rPr>
            </w:pPr>
            <w:r>
              <w:rPr>
                <w:rFonts w:hint="eastAsia" w:ascii="仿宋" w:hAnsi="仿宋" w:eastAsia="仿宋" w:cs="仿宋"/>
                <w:sz w:val="24"/>
              </w:rPr>
              <w:t>会计学</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3AD7750E">
            <w:pPr>
              <w:rPr>
                <w:rFonts w:hint="default" w:ascii="仿宋" w:hAnsi="仿宋" w:eastAsia="仿宋" w:cs="仿宋"/>
                <w:sz w:val="24"/>
                <w:lang w:val="en-US" w:eastAsia="zh-CN"/>
              </w:rPr>
            </w:pPr>
            <w:r>
              <w:rPr>
                <w:rFonts w:hint="eastAsia" w:ascii="仿宋" w:hAnsi="仿宋" w:eastAsia="仿宋" w:cs="仿宋"/>
                <w:sz w:val="24"/>
                <w:lang w:val="en-US" w:eastAsia="zh-CN"/>
              </w:rPr>
              <w:t>陈玉琳</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04DE8222">
            <w:pPr>
              <w:rPr>
                <w:rFonts w:ascii="仿宋" w:hAnsi="仿宋" w:eastAsia="仿宋" w:cs="仿宋"/>
                <w:sz w:val="24"/>
              </w:rPr>
            </w:pPr>
            <w:r>
              <w:rPr>
                <w:rFonts w:hint="eastAsia" w:ascii="仿宋" w:hAnsi="仿宋" w:eastAsia="仿宋" w:cs="仿宋"/>
                <w:sz w:val="24"/>
              </w:rPr>
              <w:t>海丰楼（11教）2楼会计系办公室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72E1DFD1">
            <w:pPr>
              <w:rPr>
                <w:rFonts w:ascii="仿宋" w:hAnsi="仿宋" w:eastAsia="仿宋" w:cs="仿宋"/>
                <w:sz w:val="24"/>
              </w:rPr>
            </w:pPr>
            <w:r>
              <w:rPr>
                <w:rFonts w:hint="eastAsia" w:ascii="仿宋" w:hAnsi="仿宋" w:eastAsia="仿宋" w:cs="仿宋"/>
                <w:sz w:val="24"/>
              </w:rPr>
              <w:t>18290434484</w:t>
            </w:r>
          </w:p>
        </w:tc>
      </w:tr>
      <w:tr w14:paraId="2E1FF17D">
        <w:tblPrEx>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1BCF0D9D">
            <w:pPr>
              <w:rPr>
                <w:rFonts w:ascii="仿宋" w:hAnsi="仿宋" w:eastAsia="仿宋" w:cs="仿宋"/>
                <w:sz w:val="24"/>
              </w:rPr>
            </w:pPr>
            <w:r>
              <w:rPr>
                <w:rFonts w:hint="eastAsia" w:ascii="仿宋" w:hAnsi="仿宋" w:eastAsia="仿宋" w:cs="仿宋"/>
                <w:sz w:val="24"/>
              </w:rPr>
              <w:t>工程管理</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50CC4723">
            <w:pPr>
              <w:rPr>
                <w:rFonts w:ascii="仿宋" w:hAnsi="仿宋" w:eastAsia="仿宋" w:cs="仿宋"/>
                <w:sz w:val="24"/>
              </w:rPr>
            </w:pPr>
            <w:r>
              <w:rPr>
                <w:rFonts w:hint="eastAsia" w:ascii="仿宋" w:hAnsi="仿宋" w:eastAsia="仿宋" w:cs="仿宋"/>
                <w:sz w:val="24"/>
              </w:rPr>
              <w:t>周燕</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47FEAD44">
            <w:pPr>
              <w:rPr>
                <w:rFonts w:ascii="仿宋" w:hAnsi="仿宋" w:eastAsia="仿宋" w:cs="仿宋"/>
                <w:sz w:val="24"/>
              </w:rPr>
            </w:pPr>
            <w:r>
              <w:rPr>
                <w:rFonts w:hint="eastAsia" w:ascii="仿宋" w:hAnsi="仿宋" w:eastAsia="仿宋" w:cs="仿宋"/>
                <w:sz w:val="24"/>
              </w:rPr>
              <w:t>海丰楼（11教）2楼工程管理系办公室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56CD52A4">
            <w:pPr>
              <w:rPr>
                <w:rFonts w:ascii="仿宋" w:hAnsi="仿宋" w:eastAsia="仿宋" w:cs="仿宋"/>
                <w:sz w:val="24"/>
              </w:rPr>
            </w:pPr>
            <w:r>
              <w:rPr>
                <w:rFonts w:ascii="仿宋" w:hAnsi="仿宋" w:eastAsia="仿宋" w:cs="仿宋"/>
                <w:sz w:val="24"/>
              </w:rPr>
              <w:t>1</w:t>
            </w:r>
            <w:r>
              <w:rPr>
                <w:rFonts w:hint="eastAsia" w:ascii="仿宋" w:hAnsi="仿宋" w:eastAsia="仿宋" w:cs="仿宋"/>
                <w:sz w:val="24"/>
              </w:rPr>
              <w:t>3996055550</w:t>
            </w:r>
          </w:p>
        </w:tc>
      </w:tr>
      <w:tr w14:paraId="5EC66B6B">
        <w:tblPrEx>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629406A5">
            <w:pPr>
              <w:rPr>
                <w:rFonts w:ascii="仿宋" w:hAnsi="仿宋" w:eastAsia="仿宋" w:cs="仿宋"/>
                <w:sz w:val="24"/>
              </w:rPr>
            </w:pPr>
            <w:r>
              <w:rPr>
                <w:rFonts w:hint="eastAsia" w:ascii="仿宋" w:hAnsi="仿宋" w:eastAsia="仿宋" w:cs="仿宋"/>
                <w:sz w:val="24"/>
              </w:rPr>
              <w:t>金融工程</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33B5B303">
            <w:pPr>
              <w:rPr>
                <w:rFonts w:hint="default" w:ascii="仿宋" w:hAnsi="仿宋" w:eastAsia="仿宋" w:cs="仿宋"/>
                <w:sz w:val="24"/>
                <w:lang w:val="en-US" w:eastAsia="zh-CN"/>
              </w:rPr>
            </w:pPr>
            <w:r>
              <w:rPr>
                <w:rFonts w:hint="eastAsia" w:ascii="仿宋" w:hAnsi="仿宋" w:eastAsia="仿宋" w:cs="仿宋"/>
                <w:sz w:val="24"/>
                <w:lang w:val="en-US" w:eastAsia="zh-CN"/>
              </w:rPr>
              <w:t>马威</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0265C32C">
            <w:pPr>
              <w:rPr>
                <w:rFonts w:ascii="仿宋" w:hAnsi="仿宋" w:eastAsia="仿宋" w:cs="仿宋"/>
                <w:sz w:val="24"/>
              </w:rPr>
            </w:pPr>
            <w:r>
              <w:rPr>
                <w:rFonts w:hint="eastAsia" w:ascii="仿宋" w:hAnsi="仿宋" w:eastAsia="仿宋" w:cs="仿宋"/>
                <w:sz w:val="24"/>
              </w:rPr>
              <w:t>海丰楼（11教）2楼金融工程系办公室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11BA62A3">
            <w:pPr>
              <w:rPr>
                <w:rFonts w:ascii="仿宋" w:hAnsi="仿宋" w:eastAsia="仿宋" w:cs="仿宋"/>
                <w:sz w:val="24"/>
              </w:rPr>
            </w:pPr>
            <w:r>
              <w:rPr>
                <w:rFonts w:hint="eastAsia" w:ascii="仿宋" w:hAnsi="仿宋" w:eastAsia="仿宋" w:cs="仿宋"/>
                <w:sz w:val="24"/>
              </w:rPr>
              <w:t>13983773960</w:t>
            </w:r>
          </w:p>
        </w:tc>
      </w:tr>
      <w:tr w14:paraId="7CB4864B">
        <w:tblPrEx>
          <w:shd w:val="clear" w:color="auto" w:fill="FFFFFF"/>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0F90329E">
            <w:pPr>
              <w:rPr>
                <w:rFonts w:ascii="仿宋" w:hAnsi="仿宋" w:eastAsia="仿宋" w:cs="仿宋"/>
                <w:sz w:val="24"/>
              </w:rPr>
            </w:pPr>
            <w:r>
              <w:rPr>
                <w:rFonts w:hint="eastAsia" w:ascii="仿宋" w:hAnsi="仿宋" w:eastAsia="仿宋" w:cs="仿宋"/>
                <w:sz w:val="24"/>
              </w:rPr>
              <w:t>经济学</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33A5CC8F">
            <w:pPr>
              <w:rPr>
                <w:rFonts w:hint="default" w:ascii="仿宋" w:hAnsi="仿宋" w:eastAsia="仿宋" w:cs="仿宋"/>
                <w:sz w:val="24"/>
                <w:lang w:val="en-US" w:eastAsia="zh-CN"/>
              </w:rPr>
            </w:pPr>
            <w:r>
              <w:rPr>
                <w:rFonts w:hint="eastAsia" w:ascii="仿宋" w:hAnsi="仿宋" w:eastAsia="仿宋" w:cs="仿宋"/>
                <w:sz w:val="24"/>
                <w:lang w:val="en-US" w:eastAsia="zh-CN"/>
              </w:rPr>
              <w:t>蒲善霞</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1B9AD557">
            <w:pPr>
              <w:rPr>
                <w:rFonts w:ascii="仿宋" w:hAnsi="仿宋" w:eastAsia="仿宋" w:cs="仿宋"/>
                <w:sz w:val="24"/>
              </w:rPr>
            </w:pPr>
            <w:r>
              <w:rPr>
                <w:rFonts w:hint="eastAsia" w:ascii="仿宋" w:hAnsi="仿宋" w:eastAsia="仿宋" w:cs="仿宋"/>
                <w:sz w:val="24"/>
              </w:rPr>
              <w:t>海丰楼（11教）2楼经济学系办公室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39FA809B">
            <w:pPr>
              <w:rPr>
                <w:rFonts w:ascii="仿宋" w:hAnsi="仿宋" w:eastAsia="仿宋" w:cs="仿宋"/>
                <w:sz w:val="24"/>
              </w:rPr>
            </w:pPr>
            <w:r>
              <w:rPr>
                <w:rFonts w:hint="eastAsia" w:ascii="仿宋" w:hAnsi="仿宋" w:eastAsia="仿宋" w:cs="仿宋"/>
                <w:sz w:val="24"/>
              </w:rPr>
              <w:t>13272902796</w:t>
            </w:r>
          </w:p>
        </w:tc>
      </w:tr>
    </w:tbl>
    <w:p w14:paraId="07973FFF">
      <w:pPr>
        <w:pStyle w:val="11"/>
        <w:snapToGrid w:val="0"/>
        <w:spacing w:line="60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3.跟班试听。202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9</w:t>
      </w:r>
      <w:r>
        <w:rPr>
          <w:rFonts w:hint="eastAsia" w:ascii="仿宋_GB2312" w:hAnsi="仿宋" w:eastAsia="仿宋_GB2312"/>
          <w:sz w:val="32"/>
          <w:szCs w:val="32"/>
        </w:rPr>
        <w:t>日-</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12</w:t>
      </w:r>
      <w:r>
        <w:rPr>
          <w:rFonts w:hint="eastAsia" w:ascii="仿宋_GB2312" w:hAnsi="仿宋" w:eastAsia="仿宋_GB2312"/>
          <w:sz w:val="32"/>
          <w:szCs w:val="32"/>
        </w:rPr>
        <w:t>日，学院转专业考核工作小组应指定专业契合度较高的课程组织有意向转入该专业的学生进行试听。</w:t>
      </w:r>
    </w:p>
    <w:p w14:paraId="21CEDB13">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4.学院考核。</w:t>
      </w:r>
      <w:r>
        <w:rPr>
          <w:rFonts w:hint="eastAsia" w:ascii="仿宋_GB2312" w:hAnsi="仿宋" w:eastAsia="仿宋_GB2312"/>
          <w:sz w:val="32"/>
          <w:szCs w:val="32"/>
        </w:rPr>
        <w:t>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12</w:t>
      </w:r>
      <w:r>
        <w:rPr>
          <w:rFonts w:hint="eastAsia" w:ascii="仿宋_GB2312" w:hAnsi="仿宋" w:eastAsia="仿宋_GB2312"/>
          <w:sz w:val="32"/>
          <w:szCs w:val="32"/>
        </w:rPr>
        <w:t>日-</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13</w:t>
      </w:r>
      <w:r>
        <w:rPr>
          <w:rFonts w:hint="eastAsia" w:ascii="仿宋_GB2312" w:hAnsi="仿宋" w:eastAsia="仿宋_GB2312"/>
          <w:sz w:val="32"/>
          <w:szCs w:val="32"/>
        </w:rPr>
        <w:t>日，学院组织拟转入学生考核，并结合学生学期课程成绩确定拟同意接收转专业学生名单（</w:t>
      </w:r>
      <w:r>
        <w:rPr>
          <w:rFonts w:hint="eastAsia" w:ascii="仿宋_GB2312" w:hAnsi="仿宋" w:eastAsia="仿宋_GB2312"/>
          <w:b/>
          <w:bCs/>
          <w:sz w:val="32"/>
          <w:szCs w:val="32"/>
        </w:rPr>
        <w:t>见附件3</w:t>
      </w:r>
      <w:r>
        <w:rPr>
          <w:rFonts w:hint="eastAsia" w:ascii="仿宋_GB2312" w:hAnsi="仿宋" w:eastAsia="仿宋_GB2312"/>
          <w:sz w:val="32"/>
          <w:szCs w:val="32"/>
        </w:rPr>
        <w:t>）。学院于202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w:t>
      </w:r>
      <w:r>
        <w:rPr>
          <w:rFonts w:hint="eastAsia" w:ascii="仿宋_GB2312" w:hAnsi="仿宋" w:eastAsia="仿宋_GB2312"/>
          <w:sz w:val="32"/>
          <w:szCs w:val="32"/>
          <w:lang w:val="en-US" w:eastAsia="zh-CN"/>
        </w:rPr>
        <w:t>9</w:t>
      </w:r>
      <w:r>
        <w:rPr>
          <w:rFonts w:hint="eastAsia" w:ascii="仿宋_GB2312" w:hAnsi="仿宋" w:eastAsia="仿宋_GB2312"/>
          <w:sz w:val="32"/>
          <w:szCs w:val="32"/>
        </w:rPr>
        <w:t>月</w:t>
      </w:r>
      <w:r>
        <w:rPr>
          <w:rFonts w:hint="eastAsia" w:ascii="仿宋_GB2312" w:hAnsi="仿宋" w:eastAsia="仿宋_GB2312"/>
          <w:sz w:val="32"/>
          <w:szCs w:val="32"/>
          <w:lang w:val="en-US" w:eastAsia="zh-CN"/>
        </w:rPr>
        <w:t>18</w:t>
      </w:r>
      <w:bookmarkStart w:id="1" w:name="_GoBack"/>
      <w:bookmarkEnd w:id="1"/>
      <w:r>
        <w:rPr>
          <w:rFonts w:hint="eastAsia" w:ascii="仿宋_GB2312" w:hAnsi="仿宋" w:eastAsia="仿宋_GB2312"/>
          <w:sz w:val="32"/>
          <w:szCs w:val="32"/>
        </w:rPr>
        <w:t>日前将拟同意接收转专业（含降级转专业）学生名单及材料汇总后报教务处。教务处复核后公示拟转专业名单。</w:t>
      </w:r>
    </w:p>
    <w:p w14:paraId="2EA3AE22">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5.学校审批。</w:t>
      </w:r>
      <w:r>
        <w:rPr>
          <w:rFonts w:hint="eastAsia" w:ascii="仿宋_GB2312" w:hAnsi="仿宋" w:eastAsia="仿宋_GB2312"/>
          <w:sz w:val="32"/>
          <w:szCs w:val="32"/>
        </w:rPr>
        <w:t>名单公示若无异议报学校审批，行文公布转专业学生名单。</w:t>
      </w:r>
    </w:p>
    <w:p w14:paraId="34CB77E0">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6.学生报到。</w:t>
      </w:r>
      <w:r>
        <w:rPr>
          <w:rFonts w:hint="eastAsia" w:ascii="仿宋_GB2312" w:hAnsi="仿宋" w:eastAsia="仿宋_GB2312"/>
          <w:sz w:val="32"/>
          <w:szCs w:val="32"/>
        </w:rPr>
        <w:t>申请转专业的学生在未获准转专业之前，必须参加原专业学习。被批准后一周内，学生到转入专业所在学院报到就读。逾期未报到者，按自动放弃处理。</w:t>
      </w:r>
    </w:p>
    <w:p w14:paraId="350CF086">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7.缴费注册。</w:t>
      </w:r>
      <w:r>
        <w:rPr>
          <w:rFonts w:hint="eastAsia" w:ascii="仿宋_GB2312" w:hAnsi="仿宋" w:eastAsia="仿宋_GB2312"/>
          <w:sz w:val="32"/>
          <w:szCs w:val="32"/>
        </w:rPr>
        <w:t>转专业学生按转入专业的学费标准缴纳学费。学校负责完成学生的学籍电子注册。</w:t>
      </w:r>
    </w:p>
    <w:p w14:paraId="5B758B44">
      <w:pPr>
        <w:pStyle w:val="12"/>
        <w:spacing w:line="600" w:lineRule="exact"/>
        <w:ind w:firstLine="640"/>
        <w:rPr>
          <w:rFonts w:ascii="仿宋_GB2312" w:hAnsi="仿宋" w:eastAsia="仿宋_GB2312"/>
          <w:sz w:val="32"/>
          <w:szCs w:val="32"/>
        </w:rPr>
      </w:pPr>
      <w:r>
        <w:rPr>
          <w:rFonts w:hint="eastAsia" w:ascii="仿宋_GB2312" w:hAnsi="仿宋" w:eastAsia="仿宋_GB2312" w:cs="Times New Roman"/>
          <w:kern w:val="2"/>
          <w:sz w:val="32"/>
          <w:szCs w:val="32"/>
        </w:rPr>
        <w:t>8.学籍异动。</w:t>
      </w:r>
      <w:r>
        <w:rPr>
          <w:rFonts w:hint="eastAsia" w:ascii="仿宋_GB2312" w:hAnsi="仿宋" w:eastAsia="仿宋_GB2312"/>
          <w:sz w:val="32"/>
          <w:szCs w:val="32"/>
        </w:rPr>
        <w:t>教务处根据学校批准的转专业名单在教务管理系统和学信网进行学籍异动。</w:t>
      </w:r>
    </w:p>
    <w:p w14:paraId="2C5EFBEB">
      <w:pPr>
        <w:pStyle w:val="11"/>
        <w:snapToGrid w:val="0"/>
        <w:spacing w:line="600" w:lineRule="exact"/>
        <w:ind w:firstLine="640" w:firstLineChars="200"/>
        <w:jc w:val="left"/>
        <w:rPr>
          <w:rFonts w:ascii="仿宋_GB2312" w:hAnsi="仿宋" w:eastAsia="仿宋_GB2312"/>
          <w:sz w:val="32"/>
          <w:szCs w:val="32"/>
        </w:rPr>
      </w:pPr>
      <w:r>
        <w:rPr>
          <w:rFonts w:hint="eastAsia" w:ascii="仿宋_GB2312" w:hAnsi="仿宋" w:eastAsia="仿宋_GB2312"/>
          <w:kern w:val="2"/>
          <w:sz w:val="32"/>
          <w:szCs w:val="32"/>
        </w:rPr>
        <w:t>9.学院管理。</w:t>
      </w:r>
      <w:r>
        <w:rPr>
          <w:rFonts w:hint="eastAsia" w:ascii="仿宋_GB2312" w:hAnsi="仿宋" w:eastAsia="仿宋_GB2312"/>
          <w:sz w:val="32"/>
          <w:szCs w:val="32"/>
        </w:rPr>
        <w:t>接收学院必须加强对转入学生的管理，落实转入学生的指导教师，并帮助他们制定新的修读计划。</w:t>
      </w:r>
    </w:p>
    <w:p w14:paraId="3ABAD597">
      <w:pPr>
        <w:pStyle w:val="12"/>
        <w:spacing w:line="600" w:lineRule="exact"/>
        <w:rPr>
          <w:rFonts w:ascii="仿宋_GB2312" w:hAnsi="仿宋" w:eastAsia="仿宋_GB2312"/>
          <w:b/>
          <w:bCs/>
          <w:sz w:val="32"/>
          <w:szCs w:val="32"/>
        </w:rPr>
      </w:pPr>
      <w:r>
        <w:rPr>
          <w:rFonts w:hint="eastAsia" w:ascii="仿宋_GB2312" w:hAnsi="仿宋" w:eastAsia="仿宋_GB2312"/>
          <w:b/>
          <w:bCs/>
          <w:sz w:val="32"/>
          <w:szCs w:val="32"/>
        </w:rPr>
        <w:t>五、后续管理</w:t>
      </w:r>
    </w:p>
    <w:p w14:paraId="3BB8CEFB">
      <w:pPr>
        <w:pStyle w:val="12"/>
        <w:spacing w:line="600" w:lineRule="exact"/>
        <w:ind w:firstLine="640"/>
        <w:rPr>
          <w:rFonts w:ascii="仿宋_GB2312" w:hAnsi="仿宋" w:eastAsia="仿宋_GB2312"/>
          <w:sz w:val="32"/>
          <w:szCs w:val="32"/>
        </w:rPr>
      </w:pPr>
      <w:r>
        <w:rPr>
          <w:rFonts w:hint="eastAsia" w:ascii="仿宋_GB2312" w:hAnsi="仿宋" w:eastAsia="仿宋_GB2312"/>
          <w:sz w:val="32"/>
          <w:szCs w:val="32"/>
        </w:rPr>
        <w:t>1.课程补修。学生转专业后，必须严格执行转入专业的人才培养方案，主动核对、补修转入专业相关课程，学院下达学籍异动学业情况通知单至学生本人并交教务处备案。转专业当学期课程耽误的学时学生以自学为主进行补足。</w:t>
      </w:r>
    </w:p>
    <w:p w14:paraId="3AD3E5F9">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cs="宋体"/>
          <w:sz w:val="32"/>
          <w:szCs w:val="32"/>
        </w:rPr>
        <w:t>2.学分认定。</w:t>
      </w:r>
      <w:r>
        <w:rPr>
          <w:rFonts w:ascii="仿宋_GB2312" w:hAnsi="宋体" w:eastAsia="仿宋_GB2312" w:cs="宋体"/>
          <w:sz w:val="32"/>
          <w:szCs w:val="32"/>
        </w:rPr>
        <w:t>经批准转专业的学生，原专业所学的通识教育课程成绩仍然有效；原专业所学的专业教育课程成绩按通识</w:t>
      </w:r>
      <w:r>
        <w:rPr>
          <w:rFonts w:hint="eastAsia" w:ascii="仿宋_GB2312" w:hAnsi="宋体" w:eastAsia="仿宋_GB2312" w:cs="宋体"/>
          <w:sz w:val="32"/>
          <w:szCs w:val="32"/>
        </w:rPr>
        <w:t>选修</w:t>
      </w:r>
      <w:r>
        <w:rPr>
          <w:rFonts w:ascii="仿宋_GB2312" w:hAnsi="宋体" w:eastAsia="仿宋_GB2312" w:cs="宋体"/>
          <w:sz w:val="32"/>
          <w:szCs w:val="32"/>
        </w:rPr>
        <w:t>课成绩记入成绩档案，并按新专业要求补修完成规定课程和实践环节。毕业后的毕业证书、学位证书等学籍证明文件与转入专业一致。</w:t>
      </w:r>
    </w:p>
    <w:p w14:paraId="1F082993">
      <w:pPr>
        <w:widowControl/>
        <w:spacing w:line="600" w:lineRule="exact"/>
        <w:ind w:firstLine="640" w:firstLineChars="200"/>
        <w:jc w:val="left"/>
      </w:pPr>
      <w:r>
        <w:rPr>
          <w:rFonts w:hint="eastAsia" w:ascii="仿宋_GB2312" w:hAnsi="仿宋" w:eastAsia="仿宋_GB2312" w:cs="宋体"/>
          <w:kern w:val="0"/>
          <w:sz w:val="32"/>
          <w:szCs w:val="32"/>
        </w:rPr>
        <w:t>3.学生管理。</w:t>
      </w:r>
      <w:r>
        <w:rPr>
          <w:rFonts w:hint="eastAsia" w:ascii="仿宋_GB2312" w:hAnsi="仿宋" w:eastAsia="仿宋_GB2312"/>
          <w:sz w:val="32"/>
          <w:szCs w:val="32"/>
        </w:rPr>
        <w:t>学生转专业后参加评优评先、奖助学金评定、宿舍调整、教材购买等事宜按学校相关规定执行。</w:t>
      </w:r>
    </w:p>
    <w:p w14:paraId="4E7E244B">
      <w:pPr>
        <w:rPr>
          <w:rFonts w:ascii="仿宋_GB2312" w:hAnsi="仿宋" w:eastAsia="仿宋_GB2312" w:cs="宋体"/>
          <w:b/>
          <w:bCs/>
          <w:kern w:val="0"/>
          <w:sz w:val="32"/>
          <w:szCs w:val="32"/>
        </w:rPr>
      </w:pPr>
      <w:r>
        <w:rPr>
          <w:rFonts w:hint="eastAsia" w:ascii="仿宋_GB2312" w:hAnsi="仿宋" w:eastAsia="仿宋_GB2312" w:cs="宋体"/>
          <w:b/>
          <w:bCs/>
          <w:kern w:val="0"/>
          <w:sz w:val="32"/>
          <w:szCs w:val="32"/>
        </w:rPr>
        <w:t>六、其他未尽事宜由工商学院转专业工作小组负责解释。</w:t>
      </w:r>
    </w:p>
    <w:p w14:paraId="224098F7">
      <w:pPr>
        <w:ind w:right="630" w:rightChars="300" w:firstLine="640" w:firstLineChars="200"/>
        <w:jc w:val="center"/>
        <w:rPr>
          <w:rFonts w:ascii="仿宋_GB2312" w:hAnsi="仿宋" w:eastAsia="仿宋_GB2312"/>
          <w:sz w:val="32"/>
          <w:szCs w:val="32"/>
        </w:rPr>
      </w:pPr>
      <w:r>
        <w:rPr>
          <w:rFonts w:hint="eastAsia" w:ascii="仿宋_GB2312" w:hAnsi="仿宋" w:eastAsia="仿宋_GB2312"/>
          <w:sz w:val="32"/>
          <w:szCs w:val="32"/>
        </w:rPr>
        <w:t xml:space="preserve">                              工商学院</w:t>
      </w:r>
    </w:p>
    <w:p w14:paraId="3EC26A1C">
      <w:pPr>
        <w:ind w:right="840" w:rightChars="400" w:firstLine="640" w:firstLineChars="200"/>
        <w:jc w:val="right"/>
        <w:rPr>
          <w:rFonts w:ascii="仿宋_GB2312" w:hAnsi="仿宋" w:eastAsia="仿宋_GB2312"/>
          <w:sz w:val="32"/>
          <w:szCs w:val="32"/>
        </w:rPr>
      </w:pPr>
      <w:r>
        <w:rPr>
          <w:rFonts w:ascii="仿宋_GB2312" w:hAnsi="仿宋" w:eastAsia="仿宋_GB2312"/>
          <w:sz w:val="32"/>
          <w:szCs w:val="32"/>
        </w:rPr>
        <w:t>202</w:t>
      </w:r>
      <w:r>
        <w:rPr>
          <w:rFonts w:hint="eastAsia" w:ascii="仿宋_GB2312" w:hAnsi="仿宋" w:eastAsia="仿宋_GB2312"/>
          <w:sz w:val="32"/>
          <w:szCs w:val="32"/>
          <w:lang w:val="en-US" w:eastAsia="zh-CN"/>
        </w:rPr>
        <w:t>4</w:t>
      </w:r>
      <w:r>
        <w:rPr>
          <w:rFonts w:ascii="仿宋_GB2312" w:hAnsi="仿宋" w:eastAsia="仿宋_GB2312"/>
          <w:sz w:val="32"/>
          <w:szCs w:val="32"/>
        </w:rPr>
        <w:t>年</w:t>
      </w:r>
      <w:r>
        <w:rPr>
          <w:rFonts w:hint="eastAsia" w:ascii="仿宋_GB2312" w:hAnsi="仿宋" w:eastAsia="仿宋_GB2312"/>
          <w:sz w:val="32"/>
          <w:szCs w:val="32"/>
          <w:lang w:val="en-US" w:eastAsia="zh-CN"/>
        </w:rPr>
        <w:t>7</w:t>
      </w:r>
      <w:r>
        <w:rPr>
          <w:rFonts w:ascii="仿宋_GB2312" w:hAnsi="仿宋" w:eastAsia="仿宋_GB2312"/>
          <w:sz w:val="32"/>
          <w:szCs w:val="32"/>
        </w:rPr>
        <w:t>月</w:t>
      </w:r>
      <w:r>
        <w:rPr>
          <w:rFonts w:hint="eastAsia" w:ascii="仿宋_GB2312" w:hAnsi="仿宋" w:eastAsia="仿宋_GB2312"/>
          <w:sz w:val="32"/>
          <w:szCs w:val="32"/>
          <w:lang w:val="en-US" w:eastAsia="zh-CN"/>
        </w:rPr>
        <w:t>12</w:t>
      </w:r>
      <w:r>
        <w:rPr>
          <w:rFonts w:ascii="仿宋_GB2312" w:hAnsi="仿宋" w:eastAsia="仿宋_GB2312"/>
          <w:sz w:val="32"/>
          <w:szCs w:val="32"/>
        </w:rPr>
        <w:t>日</w:t>
      </w:r>
    </w:p>
    <w:p w14:paraId="4BB69F42">
      <w:pPr>
        <w:pageBreakBefore/>
        <w:rPr>
          <w:rFonts w:ascii="仿宋_GB2312" w:hAnsi="仿宋" w:eastAsia="仿宋_GB2312"/>
          <w:sz w:val="32"/>
          <w:szCs w:val="32"/>
        </w:rPr>
      </w:pPr>
      <w:r>
        <w:rPr>
          <w:rFonts w:hint="eastAsia" w:ascii="仿宋_GB2312" w:hAnsi="仿宋" w:eastAsia="仿宋_GB2312"/>
          <w:sz w:val="32"/>
          <w:szCs w:val="32"/>
        </w:rPr>
        <w:t>附件1</w:t>
      </w:r>
    </w:p>
    <w:p w14:paraId="658F56DC">
      <w:pPr>
        <w:spacing w:line="440" w:lineRule="exact"/>
        <w:jc w:val="center"/>
        <w:rPr>
          <w:rFonts w:ascii="黑体" w:hAnsi="黑体" w:eastAsia="黑体" w:cs="黑体"/>
          <w:b/>
          <w:sz w:val="44"/>
          <w:szCs w:val="44"/>
        </w:rPr>
      </w:pPr>
      <w:r>
        <w:rPr>
          <w:rFonts w:hint="eastAsia" w:ascii="黑体" w:hAnsi="黑体" w:eastAsia="黑体" w:cs="黑体"/>
          <w:b/>
          <w:sz w:val="44"/>
          <w:szCs w:val="44"/>
        </w:rPr>
        <w:t>工商学院</w:t>
      </w:r>
    </w:p>
    <w:p w14:paraId="7455D90A">
      <w:pPr>
        <w:spacing w:afterLines="50" w:line="440" w:lineRule="exact"/>
        <w:jc w:val="center"/>
        <w:rPr>
          <w:rFonts w:ascii="黑体" w:hAnsi="黑体" w:eastAsia="黑体" w:cs="黑体"/>
          <w:b/>
          <w:sz w:val="40"/>
          <w:szCs w:val="40"/>
        </w:rPr>
      </w:pPr>
      <w:r>
        <w:rPr>
          <w:rFonts w:hint="eastAsia" w:ascii="黑体" w:hAnsi="黑体" w:eastAsia="黑体" w:cs="黑体"/>
          <w:b/>
          <w:sz w:val="44"/>
          <w:szCs w:val="44"/>
        </w:rPr>
        <w:t>拟转入学生跟班</w:t>
      </w:r>
      <w:r>
        <w:rPr>
          <w:rFonts w:hint="eastAsia" w:ascii="黑体" w:hAnsi="黑体" w:eastAsia="黑体" w:cs="黑体"/>
          <w:b/>
          <w:sz w:val="40"/>
          <w:szCs w:val="40"/>
        </w:rPr>
        <w:t>试听记录表</w:t>
      </w:r>
    </w:p>
    <w:tbl>
      <w:tblPr>
        <w:tblStyle w:val="5"/>
        <w:tblpPr w:leftFromText="181" w:rightFromText="181" w:vertAnchor="text" w:horzAnchor="page" w:tblpX="1124" w:tblpY="1"/>
        <w:tblOverlap w:val="never"/>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0"/>
        <w:gridCol w:w="1622"/>
        <w:gridCol w:w="17"/>
        <w:gridCol w:w="1941"/>
        <w:gridCol w:w="4874"/>
      </w:tblGrid>
      <w:tr w14:paraId="76524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1180" w:type="dxa"/>
            <w:vAlign w:val="center"/>
          </w:tcPr>
          <w:p w14:paraId="3507C72F">
            <w:pPr>
              <w:spacing w:line="340" w:lineRule="exact"/>
              <w:jc w:val="center"/>
              <w:rPr>
                <w:rFonts w:ascii="黑体" w:hAnsi="黑体" w:eastAsia="黑体" w:cs="黑体"/>
                <w:b/>
                <w:szCs w:val="21"/>
              </w:rPr>
            </w:pPr>
            <w:r>
              <w:rPr>
                <w:rFonts w:hint="eastAsia" w:ascii="黑体" w:hAnsi="黑体" w:eastAsia="黑体" w:cs="黑体"/>
                <w:b/>
                <w:szCs w:val="21"/>
              </w:rPr>
              <w:t>授课教师</w:t>
            </w:r>
          </w:p>
        </w:tc>
        <w:tc>
          <w:tcPr>
            <w:tcW w:w="1622" w:type="dxa"/>
            <w:vAlign w:val="center"/>
          </w:tcPr>
          <w:p w14:paraId="357C9E62">
            <w:pPr>
              <w:spacing w:line="340" w:lineRule="exact"/>
              <w:jc w:val="center"/>
              <w:rPr>
                <w:rFonts w:ascii="黑体" w:hAnsi="黑体" w:eastAsia="黑体" w:cs="黑体"/>
                <w:b/>
                <w:szCs w:val="21"/>
              </w:rPr>
            </w:pPr>
          </w:p>
        </w:tc>
        <w:tc>
          <w:tcPr>
            <w:tcW w:w="1958" w:type="dxa"/>
            <w:gridSpan w:val="2"/>
            <w:vAlign w:val="center"/>
          </w:tcPr>
          <w:p w14:paraId="7AA0AF1C">
            <w:pPr>
              <w:spacing w:line="340" w:lineRule="exact"/>
              <w:jc w:val="center"/>
              <w:rPr>
                <w:rFonts w:ascii="黑体" w:hAnsi="黑体" w:eastAsia="黑体" w:cs="黑体"/>
                <w:b/>
                <w:szCs w:val="21"/>
              </w:rPr>
            </w:pPr>
            <w:r>
              <w:rPr>
                <w:rFonts w:hint="eastAsia" w:ascii="黑体" w:hAnsi="黑体" w:eastAsia="黑体" w:cs="黑体"/>
                <w:b/>
                <w:szCs w:val="21"/>
              </w:rPr>
              <w:t>课程名称</w:t>
            </w:r>
          </w:p>
        </w:tc>
        <w:tc>
          <w:tcPr>
            <w:tcW w:w="4874" w:type="dxa"/>
            <w:vAlign w:val="center"/>
          </w:tcPr>
          <w:p w14:paraId="55DADBE0">
            <w:pPr>
              <w:spacing w:line="340" w:lineRule="exact"/>
              <w:jc w:val="center"/>
              <w:rPr>
                <w:rFonts w:ascii="黑体" w:hAnsi="黑体" w:eastAsia="黑体" w:cs="黑体"/>
                <w:b/>
                <w:szCs w:val="21"/>
              </w:rPr>
            </w:pPr>
          </w:p>
        </w:tc>
      </w:tr>
      <w:tr w14:paraId="127BD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8" w:hRule="atLeast"/>
        </w:trPr>
        <w:tc>
          <w:tcPr>
            <w:tcW w:w="1180" w:type="dxa"/>
            <w:vAlign w:val="center"/>
          </w:tcPr>
          <w:p w14:paraId="72148C2E">
            <w:pPr>
              <w:spacing w:line="340" w:lineRule="exact"/>
              <w:jc w:val="center"/>
              <w:rPr>
                <w:rFonts w:ascii="黑体" w:hAnsi="黑体" w:eastAsia="黑体" w:cs="黑体"/>
                <w:b/>
                <w:szCs w:val="21"/>
              </w:rPr>
            </w:pPr>
            <w:r>
              <w:rPr>
                <w:rFonts w:hint="eastAsia" w:ascii="黑体" w:hAnsi="黑体" w:eastAsia="黑体" w:cs="黑体"/>
                <w:b/>
                <w:szCs w:val="21"/>
              </w:rPr>
              <w:t>授课地点</w:t>
            </w:r>
          </w:p>
        </w:tc>
        <w:tc>
          <w:tcPr>
            <w:tcW w:w="1622" w:type="dxa"/>
            <w:vAlign w:val="center"/>
          </w:tcPr>
          <w:p w14:paraId="10BFC58A">
            <w:pPr>
              <w:spacing w:line="340" w:lineRule="exact"/>
              <w:jc w:val="center"/>
              <w:rPr>
                <w:rFonts w:ascii="黑体" w:hAnsi="黑体" w:eastAsia="黑体" w:cs="黑体"/>
                <w:b/>
                <w:szCs w:val="21"/>
              </w:rPr>
            </w:pPr>
          </w:p>
        </w:tc>
        <w:tc>
          <w:tcPr>
            <w:tcW w:w="1958" w:type="dxa"/>
            <w:gridSpan w:val="2"/>
            <w:vAlign w:val="center"/>
          </w:tcPr>
          <w:p w14:paraId="1D32D36E">
            <w:pPr>
              <w:spacing w:line="340" w:lineRule="exact"/>
              <w:jc w:val="center"/>
              <w:rPr>
                <w:rFonts w:ascii="黑体" w:hAnsi="黑体" w:eastAsia="黑体" w:cs="黑体"/>
                <w:b/>
                <w:szCs w:val="21"/>
              </w:rPr>
            </w:pPr>
            <w:r>
              <w:rPr>
                <w:rFonts w:hint="eastAsia" w:ascii="黑体" w:hAnsi="黑体" w:eastAsia="黑体" w:cs="黑体"/>
                <w:b/>
                <w:szCs w:val="21"/>
              </w:rPr>
              <w:t>授课专业班级</w:t>
            </w:r>
          </w:p>
        </w:tc>
        <w:tc>
          <w:tcPr>
            <w:tcW w:w="4874" w:type="dxa"/>
            <w:vAlign w:val="center"/>
          </w:tcPr>
          <w:p w14:paraId="1C53EA50">
            <w:pPr>
              <w:spacing w:line="340" w:lineRule="exact"/>
              <w:jc w:val="center"/>
              <w:rPr>
                <w:rFonts w:ascii="黑体" w:hAnsi="黑体" w:eastAsia="黑体" w:cs="黑体"/>
                <w:b/>
                <w:szCs w:val="21"/>
              </w:rPr>
            </w:pPr>
          </w:p>
        </w:tc>
      </w:tr>
      <w:tr w14:paraId="2668D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atLeast"/>
        </w:trPr>
        <w:tc>
          <w:tcPr>
            <w:tcW w:w="1180" w:type="dxa"/>
            <w:vAlign w:val="center"/>
          </w:tcPr>
          <w:p w14:paraId="65D19BA5">
            <w:pPr>
              <w:spacing w:line="340" w:lineRule="exact"/>
              <w:jc w:val="center"/>
              <w:rPr>
                <w:rFonts w:ascii="黑体" w:hAnsi="黑体" w:eastAsia="黑体" w:cs="黑体"/>
                <w:b/>
                <w:szCs w:val="21"/>
              </w:rPr>
            </w:pPr>
            <w:r>
              <w:rPr>
                <w:rFonts w:hint="eastAsia" w:ascii="黑体" w:hAnsi="黑体" w:eastAsia="黑体" w:cs="黑体"/>
                <w:b/>
                <w:szCs w:val="21"/>
              </w:rPr>
              <w:t>听课人</w:t>
            </w:r>
          </w:p>
        </w:tc>
        <w:tc>
          <w:tcPr>
            <w:tcW w:w="1639" w:type="dxa"/>
            <w:gridSpan w:val="2"/>
            <w:vAlign w:val="center"/>
          </w:tcPr>
          <w:p w14:paraId="047392D2">
            <w:pPr>
              <w:spacing w:line="340" w:lineRule="exact"/>
              <w:rPr>
                <w:rFonts w:ascii="黑体" w:hAnsi="黑体" w:eastAsia="黑体" w:cs="黑体"/>
                <w:b/>
                <w:szCs w:val="21"/>
              </w:rPr>
            </w:pPr>
          </w:p>
        </w:tc>
        <w:tc>
          <w:tcPr>
            <w:tcW w:w="1941" w:type="dxa"/>
            <w:vAlign w:val="center"/>
          </w:tcPr>
          <w:p w14:paraId="634A7A53">
            <w:pPr>
              <w:spacing w:line="340" w:lineRule="exact"/>
              <w:rPr>
                <w:rFonts w:ascii="黑体" w:hAnsi="黑体" w:eastAsia="黑体" w:cs="黑体"/>
                <w:b/>
                <w:szCs w:val="21"/>
              </w:rPr>
            </w:pPr>
            <w:r>
              <w:rPr>
                <w:rFonts w:hint="eastAsia" w:ascii="黑体" w:hAnsi="黑体" w:eastAsia="黑体" w:cs="黑体"/>
                <w:b/>
                <w:szCs w:val="21"/>
              </w:rPr>
              <w:t>听课人原年级专业</w:t>
            </w:r>
          </w:p>
        </w:tc>
        <w:tc>
          <w:tcPr>
            <w:tcW w:w="4874" w:type="dxa"/>
            <w:vAlign w:val="center"/>
          </w:tcPr>
          <w:p w14:paraId="1CD64AB5">
            <w:pPr>
              <w:spacing w:line="340" w:lineRule="exact"/>
              <w:rPr>
                <w:rFonts w:ascii="黑体" w:hAnsi="黑体" w:eastAsia="黑体" w:cs="黑体"/>
                <w:b/>
                <w:szCs w:val="21"/>
              </w:rPr>
            </w:pPr>
          </w:p>
        </w:tc>
      </w:tr>
      <w:tr w14:paraId="15F9D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26" w:hRule="atLeast"/>
        </w:trPr>
        <w:tc>
          <w:tcPr>
            <w:tcW w:w="1180" w:type="dxa"/>
            <w:vAlign w:val="center"/>
          </w:tcPr>
          <w:p w14:paraId="3176DE83">
            <w:pPr>
              <w:spacing w:line="500" w:lineRule="exact"/>
              <w:jc w:val="center"/>
              <w:rPr>
                <w:rFonts w:ascii="黑体" w:eastAsia="黑体"/>
                <w:b/>
                <w:sz w:val="48"/>
                <w:szCs w:val="48"/>
              </w:rPr>
            </w:pPr>
          </w:p>
          <w:p w14:paraId="0293ED70">
            <w:pPr>
              <w:spacing w:line="500" w:lineRule="exact"/>
              <w:jc w:val="center"/>
              <w:rPr>
                <w:rFonts w:ascii="黑体" w:eastAsia="黑体"/>
                <w:b/>
                <w:sz w:val="48"/>
                <w:szCs w:val="48"/>
              </w:rPr>
            </w:pPr>
          </w:p>
          <w:p w14:paraId="228053A3">
            <w:pPr>
              <w:spacing w:line="500" w:lineRule="exact"/>
              <w:jc w:val="center"/>
              <w:rPr>
                <w:rFonts w:ascii="黑体" w:eastAsia="黑体"/>
                <w:b/>
                <w:sz w:val="48"/>
                <w:szCs w:val="48"/>
              </w:rPr>
            </w:pPr>
          </w:p>
          <w:p w14:paraId="0F2153DD">
            <w:pPr>
              <w:spacing w:line="500" w:lineRule="exact"/>
              <w:jc w:val="center"/>
              <w:rPr>
                <w:rFonts w:ascii="黑体" w:eastAsia="黑体"/>
                <w:b/>
                <w:sz w:val="48"/>
                <w:szCs w:val="48"/>
              </w:rPr>
            </w:pPr>
          </w:p>
          <w:p w14:paraId="55AEAF34">
            <w:pPr>
              <w:spacing w:line="500" w:lineRule="exact"/>
              <w:jc w:val="center"/>
              <w:rPr>
                <w:rFonts w:ascii="黑体" w:eastAsia="黑体"/>
                <w:b/>
                <w:sz w:val="48"/>
                <w:szCs w:val="48"/>
              </w:rPr>
            </w:pPr>
          </w:p>
          <w:p w14:paraId="6841E3C1">
            <w:pPr>
              <w:spacing w:line="500" w:lineRule="exact"/>
              <w:rPr>
                <w:rFonts w:ascii="黑体" w:eastAsia="黑体"/>
                <w:b/>
                <w:sz w:val="48"/>
                <w:szCs w:val="48"/>
              </w:rPr>
            </w:pPr>
          </w:p>
          <w:p w14:paraId="1E8DD875">
            <w:pPr>
              <w:spacing w:line="500" w:lineRule="exact"/>
              <w:jc w:val="center"/>
              <w:rPr>
                <w:rFonts w:ascii="黑体" w:eastAsia="黑体"/>
                <w:b/>
                <w:sz w:val="48"/>
                <w:szCs w:val="48"/>
              </w:rPr>
            </w:pPr>
            <w:r>
              <w:rPr>
                <w:rFonts w:hint="eastAsia" w:ascii="黑体" w:eastAsia="黑体"/>
                <w:b/>
                <w:sz w:val="48"/>
                <w:szCs w:val="48"/>
              </w:rPr>
              <w:t>听</w:t>
            </w:r>
          </w:p>
          <w:p w14:paraId="23D3865E">
            <w:pPr>
              <w:spacing w:line="500" w:lineRule="exact"/>
              <w:jc w:val="center"/>
              <w:rPr>
                <w:rFonts w:ascii="黑体" w:eastAsia="黑体"/>
                <w:b/>
                <w:sz w:val="48"/>
                <w:szCs w:val="48"/>
              </w:rPr>
            </w:pPr>
            <w:r>
              <w:rPr>
                <w:rFonts w:hint="eastAsia" w:ascii="黑体" w:eastAsia="黑体"/>
                <w:b/>
                <w:sz w:val="48"/>
                <w:szCs w:val="48"/>
              </w:rPr>
              <w:t>课</w:t>
            </w:r>
          </w:p>
          <w:p w14:paraId="0AD44EBB">
            <w:pPr>
              <w:spacing w:line="500" w:lineRule="exact"/>
              <w:jc w:val="center"/>
              <w:rPr>
                <w:rFonts w:ascii="黑体" w:eastAsia="黑体"/>
                <w:b/>
                <w:sz w:val="48"/>
                <w:szCs w:val="48"/>
              </w:rPr>
            </w:pPr>
            <w:r>
              <w:rPr>
                <w:rFonts w:hint="eastAsia" w:ascii="黑体" w:eastAsia="黑体"/>
                <w:b/>
                <w:sz w:val="48"/>
                <w:szCs w:val="48"/>
              </w:rPr>
              <w:t>笔</w:t>
            </w:r>
          </w:p>
          <w:p w14:paraId="0F375109">
            <w:pPr>
              <w:spacing w:line="500" w:lineRule="exact"/>
              <w:jc w:val="center"/>
              <w:rPr>
                <w:rFonts w:ascii="黑体" w:eastAsia="黑体"/>
                <w:b/>
                <w:sz w:val="48"/>
                <w:szCs w:val="48"/>
              </w:rPr>
            </w:pPr>
            <w:r>
              <w:rPr>
                <w:rFonts w:hint="eastAsia" w:ascii="黑体" w:eastAsia="黑体"/>
                <w:b/>
                <w:sz w:val="48"/>
                <w:szCs w:val="48"/>
              </w:rPr>
              <w:t>记</w:t>
            </w:r>
          </w:p>
          <w:p w14:paraId="1D09C411">
            <w:pPr>
              <w:spacing w:line="500" w:lineRule="exact"/>
              <w:rPr>
                <w:rFonts w:ascii="黑体" w:eastAsia="黑体"/>
                <w:b/>
                <w:sz w:val="48"/>
                <w:szCs w:val="48"/>
              </w:rPr>
            </w:pPr>
          </w:p>
          <w:p w14:paraId="2D965D19">
            <w:pPr>
              <w:spacing w:line="340" w:lineRule="exact"/>
              <w:jc w:val="center"/>
              <w:rPr>
                <w:rFonts w:ascii="黑体" w:hAnsi="黑体" w:eastAsia="黑体" w:cs="黑体"/>
                <w:b/>
                <w:szCs w:val="21"/>
              </w:rPr>
            </w:pPr>
          </w:p>
        </w:tc>
        <w:tc>
          <w:tcPr>
            <w:tcW w:w="8454" w:type="dxa"/>
            <w:gridSpan w:val="4"/>
            <w:vAlign w:val="center"/>
          </w:tcPr>
          <w:p w14:paraId="2119C7F2">
            <w:pPr>
              <w:spacing w:line="500" w:lineRule="exact"/>
              <w:jc w:val="left"/>
              <w:rPr>
                <w:rFonts w:ascii="仿宋_GB2312" w:eastAsia="仿宋_GB2312"/>
                <w:sz w:val="24"/>
              </w:rPr>
            </w:pPr>
            <w:r>
              <w:rPr>
                <w:rFonts w:hint="eastAsia" w:ascii="仿宋_GB2312" w:eastAsia="仿宋_GB2312"/>
                <w:sz w:val="24"/>
              </w:rPr>
              <w:t>（要求：记录详实，内容完整，字迹工整，具有特色）</w:t>
            </w:r>
          </w:p>
          <w:p w14:paraId="796805EE">
            <w:pPr>
              <w:spacing w:line="500" w:lineRule="exact"/>
              <w:jc w:val="left"/>
            </w:pPr>
          </w:p>
          <w:p w14:paraId="22A053B6">
            <w:pPr>
              <w:spacing w:line="500" w:lineRule="exact"/>
              <w:jc w:val="left"/>
            </w:pPr>
          </w:p>
          <w:p w14:paraId="4D63DD82">
            <w:pPr>
              <w:spacing w:line="500" w:lineRule="exact"/>
              <w:jc w:val="left"/>
            </w:pPr>
          </w:p>
          <w:p w14:paraId="4F6657F1">
            <w:pPr>
              <w:spacing w:line="340" w:lineRule="exact"/>
              <w:rPr>
                <w:rFonts w:ascii="黑体" w:hAnsi="黑体" w:eastAsia="黑体" w:cs="黑体"/>
                <w:b/>
                <w:szCs w:val="21"/>
              </w:rPr>
            </w:pPr>
          </w:p>
        </w:tc>
      </w:tr>
      <w:tr w14:paraId="2238D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0" w:hRule="atLeast"/>
        </w:trPr>
        <w:tc>
          <w:tcPr>
            <w:tcW w:w="1180" w:type="dxa"/>
            <w:vAlign w:val="center"/>
          </w:tcPr>
          <w:p w14:paraId="50903224">
            <w:pPr>
              <w:spacing w:line="500" w:lineRule="exact"/>
              <w:jc w:val="center"/>
              <w:rPr>
                <w:rFonts w:ascii="黑体" w:eastAsia="黑体"/>
                <w:b/>
                <w:sz w:val="48"/>
                <w:szCs w:val="48"/>
              </w:rPr>
            </w:pPr>
            <w:r>
              <w:rPr>
                <w:rFonts w:hint="eastAsia" w:ascii="黑体" w:eastAsia="黑体"/>
                <w:b/>
                <w:sz w:val="48"/>
                <w:szCs w:val="48"/>
              </w:rPr>
              <w:t>听</w:t>
            </w:r>
          </w:p>
          <w:p w14:paraId="739ED0B2">
            <w:pPr>
              <w:spacing w:line="500" w:lineRule="exact"/>
              <w:jc w:val="center"/>
              <w:rPr>
                <w:rFonts w:ascii="黑体" w:eastAsia="黑体"/>
                <w:b/>
                <w:sz w:val="48"/>
                <w:szCs w:val="48"/>
              </w:rPr>
            </w:pPr>
            <w:r>
              <w:rPr>
                <w:rFonts w:hint="eastAsia" w:ascii="黑体" w:eastAsia="黑体"/>
                <w:b/>
                <w:sz w:val="48"/>
                <w:szCs w:val="48"/>
              </w:rPr>
              <w:t>课</w:t>
            </w:r>
          </w:p>
          <w:p w14:paraId="30276DCA">
            <w:pPr>
              <w:spacing w:line="500" w:lineRule="exact"/>
              <w:jc w:val="center"/>
              <w:rPr>
                <w:rFonts w:ascii="黑体" w:eastAsia="黑体"/>
                <w:b/>
                <w:sz w:val="48"/>
                <w:szCs w:val="48"/>
              </w:rPr>
            </w:pPr>
            <w:r>
              <w:rPr>
                <w:rFonts w:hint="eastAsia" w:ascii="黑体" w:eastAsia="黑体"/>
                <w:b/>
                <w:sz w:val="48"/>
                <w:szCs w:val="48"/>
              </w:rPr>
              <w:t>收</w:t>
            </w:r>
          </w:p>
          <w:p w14:paraId="4F85BD1D">
            <w:pPr>
              <w:spacing w:line="500" w:lineRule="exact"/>
              <w:jc w:val="center"/>
              <w:rPr>
                <w:rFonts w:ascii="黑体" w:eastAsia="黑体"/>
                <w:b/>
                <w:sz w:val="48"/>
                <w:szCs w:val="48"/>
              </w:rPr>
            </w:pPr>
            <w:r>
              <w:rPr>
                <w:rFonts w:hint="eastAsia" w:ascii="黑体" w:eastAsia="黑体"/>
                <w:b/>
                <w:sz w:val="48"/>
                <w:szCs w:val="48"/>
              </w:rPr>
              <w:t>获</w:t>
            </w:r>
          </w:p>
          <w:p w14:paraId="4890BDE4">
            <w:pPr>
              <w:spacing w:line="500" w:lineRule="exact"/>
              <w:jc w:val="center"/>
              <w:rPr>
                <w:rFonts w:ascii="黑体" w:eastAsia="黑体"/>
                <w:b/>
                <w:sz w:val="48"/>
                <w:szCs w:val="48"/>
              </w:rPr>
            </w:pPr>
            <w:r>
              <w:rPr>
                <w:rFonts w:hint="eastAsia" w:ascii="黑体" w:eastAsia="黑体"/>
                <w:b/>
                <w:sz w:val="48"/>
                <w:szCs w:val="48"/>
              </w:rPr>
              <w:t>与</w:t>
            </w:r>
          </w:p>
          <w:p w14:paraId="7618F0CB">
            <w:pPr>
              <w:spacing w:line="500" w:lineRule="exact"/>
              <w:jc w:val="center"/>
              <w:rPr>
                <w:rFonts w:ascii="黑体" w:eastAsia="黑体"/>
                <w:b/>
                <w:sz w:val="48"/>
                <w:szCs w:val="48"/>
              </w:rPr>
            </w:pPr>
            <w:r>
              <w:rPr>
                <w:rFonts w:hint="eastAsia" w:ascii="黑体" w:eastAsia="黑体"/>
                <w:b/>
                <w:sz w:val="48"/>
                <w:szCs w:val="48"/>
              </w:rPr>
              <w:t>感</w:t>
            </w:r>
          </w:p>
          <w:p w14:paraId="1B0D052C">
            <w:pPr>
              <w:spacing w:line="340" w:lineRule="exact"/>
              <w:jc w:val="center"/>
              <w:rPr>
                <w:rFonts w:ascii="黑体" w:hAnsi="黑体" w:eastAsia="黑体" w:cs="黑体"/>
                <w:b/>
                <w:szCs w:val="21"/>
              </w:rPr>
            </w:pPr>
            <w:r>
              <w:rPr>
                <w:rFonts w:hint="eastAsia" w:ascii="黑体" w:eastAsia="黑体"/>
                <w:b/>
                <w:sz w:val="48"/>
                <w:szCs w:val="48"/>
              </w:rPr>
              <w:t>受</w:t>
            </w:r>
          </w:p>
        </w:tc>
        <w:tc>
          <w:tcPr>
            <w:tcW w:w="8454" w:type="dxa"/>
            <w:gridSpan w:val="4"/>
            <w:vAlign w:val="center"/>
          </w:tcPr>
          <w:p w14:paraId="699CDF91">
            <w:pPr>
              <w:spacing w:line="500" w:lineRule="exact"/>
              <w:jc w:val="left"/>
              <w:rPr>
                <w:rFonts w:ascii="仿宋_GB2312" w:eastAsia="仿宋_GB2312"/>
                <w:sz w:val="28"/>
                <w:szCs w:val="28"/>
              </w:rPr>
            </w:pPr>
            <w:r>
              <w:rPr>
                <w:rFonts w:hint="eastAsia" w:ascii="仿宋_GB2312" w:eastAsia="仿宋_GB2312"/>
                <w:sz w:val="24"/>
              </w:rPr>
              <w:t>（包括：内容的理解程度，对课堂师生的评价，对自己的启示，问题与建议）</w:t>
            </w:r>
          </w:p>
          <w:p w14:paraId="51106835">
            <w:pPr>
              <w:spacing w:line="500" w:lineRule="exact"/>
              <w:jc w:val="left"/>
              <w:rPr>
                <w:rFonts w:ascii="仿宋_GB2312" w:eastAsia="仿宋_GB2312"/>
                <w:sz w:val="28"/>
                <w:szCs w:val="28"/>
              </w:rPr>
            </w:pPr>
          </w:p>
          <w:p w14:paraId="5823A3B8">
            <w:pPr>
              <w:spacing w:line="500" w:lineRule="exact"/>
              <w:jc w:val="left"/>
              <w:rPr>
                <w:rFonts w:ascii="仿宋_GB2312" w:eastAsia="仿宋_GB2312"/>
                <w:sz w:val="28"/>
                <w:szCs w:val="28"/>
              </w:rPr>
            </w:pPr>
          </w:p>
          <w:p w14:paraId="1A99AD71">
            <w:pPr>
              <w:spacing w:line="500" w:lineRule="exact"/>
              <w:jc w:val="left"/>
              <w:rPr>
                <w:rFonts w:hint="eastAsia" w:ascii="仿宋_GB2312" w:eastAsia="仿宋_GB2312"/>
                <w:sz w:val="28"/>
                <w:szCs w:val="28"/>
              </w:rPr>
            </w:pPr>
          </w:p>
          <w:p w14:paraId="74C20701">
            <w:pPr>
              <w:spacing w:line="500" w:lineRule="exact"/>
              <w:jc w:val="left"/>
              <w:rPr>
                <w:rFonts w:hint="eastAsia" w:ascii="仿宋_GB2312" w:eastAsia="仿宋_GB2312"/>
                <w:sz w:val="28"/>
                <w:szCs w:val="28"/>
              </w:rPr>
            </w:pPr>
          </w:p>
          <w:p w14:paraId="6BA57E0E">
            <w:pPr>
              <w:spacing w:line="500" w:lineRule="exact"/>
              <w:jc w:val="left"/>
              <w:rPr>
                <w:rFonts w:hint="eastAsia" w:ascii="仿宋_GB2312" w:eastAsia="仿宋_GB2312"/>
                <w:sz w:val="28"/>
                <w:szCs w:val="28"/>
              </w:rPr>
            </w:pPr>
          </w:p>
          <w:p w14:paraId="6C18F66A">
            <w:pPr>
              <w:spacing w:line="500" w:lineRule="exact"/>
              <w:jc w:val="left"/>
              <w:rPr>
                <w:rFonts w:hint="eastAsia" w:ascii="仿宋_GB2312" w:eastAsia="仿宋_GB2312"/>
                <w:sz w:val="28"/>
                <w:szCs w:val="28"/>
              </w:rPr>
            </w:pPr>
          </w:p>
          <w:p w14:paraId="3BD1E80F">
            <w:pPr>
              <w:spacing w:line="500" w:lineRule="exact"/>
              <w:jc w:val="left"/>
              <w:rPr>
                <w:rFonts w:hint="eastAsia" w:ascii="仿宋_GB2312" w:eastAsia="仿宋_GB2312"/>
                <w:sz w:val="28"/>
                <w:szCs w:val="28"/>
              </w:rPr>
            </w:pPr>
          </w:p>
          <w:p w14:paraId="71D6340C">
            <w:pPr>
              <w:spacing w:line="500" w:lineRule="exact"/>
              <w:jc w:val="left"/>
              <w:rPr>
                <w:rFonts w:ascii="仿宋_GB2312" w:eastAsia="仿宋_GB2312"/>
                <w:sz w:val="28"/>
                <w:szCs w:val="28"/>
              </w:rPr>
            </w:pPr>
          </w:p>
          <w:p w14:paraId="5F395A5C">
            <w:pPr>
              <w:spacing w:line="500" w:lineRule="exact"/>
              <w:ind w:firstLine="3794" w:firstLineChars="1355"/>
              <w:jc w:val="left"/>
              <w:rPr>
                <w:rFonts w:ascii="仿宋_GB2312" w:eastAsia="仿宋_GB2312"/>
                <w:sz w:val="28"/>
                <w:szCs w:val="28"/>
              </w:rPr>
            </w:pPr>
            <w:r>
              <w:rPr>
                <w:rFonts w:hint="eastAsia" w:ascii="仿宋_GB2312" w:eastAsia="仿宋_GB2312"/>
                <w:sz w:val="28"/>
                <w:szCs w:val="28"/>
              </w:rPr>
              <w:t>课人签名：</w:t>
            </w:r>
          </w:p>
          <w:p w14:paraId="50F8D14B">
            <w:pPr>
              <w:spacing w:line="500" w:lineRule="exact"/>
              <w:jc w:val="right"/>
              <w:rPr>
                <w:rFonts w:ascii="仿宋_GB2312" w:eastAsia="仿宋_GB2312"/>
                <w:sz w:val="24"/>
              </w:rPr>
            </w:pPr>
            <w:r>
              <w:rPr>
                <w:rFonts w:hint="eastAsia" w:ascii="仿宋_GB2312" w:eastAsia="仿宋_GB2312"/>
                <w:sz w:val="28"/>
                <w:szCs w:val="28"/>
              </w:rPr>
              <w:t>时间：     年     月     日</w:t>
            </w:r>
          </w:p>
        </w:tc>
      </w:tr>
      <w:tr w14:paraId="7F251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5" w:hRule="atLeast"/>
        </w:trPr>
        <w:tc>
          <w:tcPr>
            <w:tcW w:w="1180" w:type="dxa"/>
            <w:vAlign w:val="center"/>
          </w:tcPr>
          <w:p w14:paraId="031C49EE">
            <w:pPr>
              <w:spacing w:line="340" w:lineRule="exact"/>
              <w:jc w:val="center"/>
              <w:rPr>
                <w:rFonts w:ascii="黑体" w:eastAsia="黑体"/>
                <w:b/>
                <w:sz w:val="48"/>
                <w:szCs w:val="48"/>
              </w:rPr>
            </w:pPr>
            <w:r>
              <w:rPr>
                <w:rFonts w:hint="eastAsia" w:ascii="黑体" w:eastAsia="黑体"/>
                <w:b/>
                <w:sz w:val="32"/>
                <w:szCs w:val="32"/>
              </w:rPr>
              <w:t>学院考评意见</w:t>
            </w:r>
          </w:p>
        </w:tc>
        <w:tc>
          <w:tcPr>
            <w:tcW w:w="8454" w:type="dxa"/>
            <w:gridSpan w:val="4"/>
            <w:vAlign w:val="center"/>
          </w:tcPr>
          <w:p w14:paraId="719FB2B6">
            <w:pPr>
              <w:spacing w:line="500" w:lineRule="exact"/>
              <w:jc w:val="right"/>
              <w:rPr>
                <w:rFonts w:ascii="仿宋_GB2312" w:eastAsia="仿宋_GB2312"/>
                <w:sz w:val="28"/>
                <w:szCs w:val="28"/>
              </w:rPr>
            </w:pPr>
          </w:p>
          <w:p w14:paraId="5284F55E">
            <w:pPr>
              <w:spacing w:line="500" w:lineRule="exact"/>
              <w:jc w:val="right"/>
              <w:rPr>
                <w:rFonts w:hint="eastAsia" w:ascii="仿宋_GB2312" w:eastAsia="仿宋_GB2312"/>
                <w:sz w:val="28"/>
                <w:szCs w:val="28"/>
              </w:rPr>
            </w:pPr>
          </w:p>
          <w:p w14:paraId="1F810F88">
            <w:pPr>
              <w:spacing w:line="500" w:lineRule="exact"/>
              <w:jc w:val="right"/>
              <w:rPr>
                <w:rFonts w:hint="eastAsia" w:ascii="仿宋_GB2312" w:eastAsia="仿宋_GB2312"/>
                <w:sz w:val="28"/>
                <w:szCs w:val="28"/>
              </w:rPr>
            </w:pPr>
          </w:p>
          <w:p w14:paraId="07A809B7">
            <w:pPr>
              <w:spacing w:line="500" w:lineRule="exact"/>
              <w:jc w:val="right"/>
              <w:rPr>
                <w:rFonts w:hint="eastAsia" w:ascii="仿宋_GB2312" w:eastAsia="仿宋_GB2312"/>
                <w:sz w:val="28"/>
                <w:szCs w:val="28"/>
              </w:rPr>
            </w:pPr>
          </w:p>
          <w:p w14:paraId="63D33CE5">
            <w:pPr>
              <w:spacing w:line="500" w:lineRule="exact"/>
              <w:jc w:val="right"/>
              <w:rPr>
                <w:rFonts w:hint="eastAsia" w:ascii="仿宋_GB2312" w:eastAsia="仿宋_GB2312"/>
                <w:sz w:val="28"/>
                <w:szCs w:val="28"/>
              </w:rPr>
            </w:pPr>
          </w:p>
          <w:p w14:paraId="037A8CBF">
            <w:pPr>
              <w:spacing w:line="500" w:lineRule="exact"/>
              <w:jc w:val="right"/>
              <w:rPr>
                <w:rFonts w:ascii="仿宋_GB2312" w:eastAsia="仿宋_GB2312"/>
                <w:sz w:val="28"/>
                <w:szCs w:val="28"/>
              </w:rPr>
            </w:pPr>
          </w:p>
          <w:p w14:paraId="564379EF">
            <w:pPr>
              <w:spacing w:line="500" w:lineRule="exact"/>
              <w:jc w:val="right"/>
              <w:rPr>
                <w:rFonts w:ascii="仿宋_GB2312" w:eastAsia="仿宋_GB2312"/>
                <w:sz w:val="28"/>
                <w:szCs w:val="28"/>
              </w:rPr>
            </w:pPr>
          </w:p>
          <w:p w14:paraId="0F613B6C">
            <w:pPr>
              <w:spacing w:line="500" w:lineRule="exact"/>
              <w:jc w:val="left"/>
              <w:rPr>
                <w:rFonts w:ascii="仿宋_GB2312" w:eastAsia="仿宋_GB2312"/>
                <w:sz w:val="28"/>
                <w:szCs w:val="28"/>
              </w:rPr>
            </w:pPr>
            <w:r>
              <w:rPr>
                <w:rFonts w:hint="eastAsia" w:ascii="仿宋_GB2312" w:eastAsia="仿宋_GB2312"/>
                <w:sz w:val="28"/>
                <w:szCs w:val="28"/>
              </w:rPr>
              <w:t>考评人签名：                               年     月     日</w:t>
            </w:r>
          </w:p>
        </w:tc>
      </w:tr>
    </w:tbl>
    <w:p w14:paraId="5514F64C">
      <w:pPr>
        <w:pStyle w:val="3"/>
        <w:spacing w:beforeLines="50"/>
        <w:rPr>
          <w:sz w:val="24"/>
          <w:szCs w:val="24"/>
        </w:rPr>
      </w:pPr>
      <w:r>
        <w:rPr>
          <w:rFonts w:hint="eastAsia"/>
          <w:sz w:val="24"/>
          <w:szCs w:val="24"/>
        </w:rPr>
        <w:t>注：听课结束后请将填写好的此表交工商学院教务办公室（海丰楼11教2楼）。</w:t>
      </w:r>
    </w:p>
    <w:p w14:paraId="6F55FBA4">
      <w:pPr>
        <w:pageBreakBefore/>
        <w:spacing w:line="560" w:lineRule="atLeast"/>
      </w:pPr>
      <w:r>
        <w:rPr>
          <w:rFonts w:hint="eastAsia" w:ascii="黑体" w:hAnsi="黑体" w:eastAsia="黑体" w:cs="黑体"/>
          <w:sz w:val="32"/>
          <w:szCs w:val="32"/>
        </w:rPr>
        <w:t>附件2</w:t>
      </w:r>
    </w:p>
    <w:tbl>
      <w:tblPr>
        <w:tblStyle w:val="5"/>
        <w:tblW w:w="9620" w:type="dxa"/>
        <w:tblInd w:w="-447" w:type="dxa"/>
        <w:tblLayout w:type="fixed"/>
        <w:tblCellMar>
          <w:top w:w="0" w:type="dxa"/>
          <w:left w:w="108" w:type="dxa"/>
          <w:bottom w:w="0" w:type="dxa"/>
          <w:right w:w="108" w:type="dxa"/>
        </w:tblCellMar>
      </w:tblPr>
      <w:tblGrid>
        <w:gridCol w:w="1903"/>
        <w:gridCol w:w="1588"/>
        <w:gridCol w:w="944"/>
        <w:gridCol w:w="1153"/>
        <w:gridCol w:w="929"/>
        <w:gridCol w:w="959"/>
        <w:gridCol w:w="914"/>
        <w:gridCol w:w="1230"/>
      </w:tblGrid>
      <w:tr w14:paraId="599CB538">
        <w:tblPrEx>
          <w:tblCellMar>
            <w:top w:w="0" w:type="dxa"/>
            <w:left w:w="108" w:type="dxa"/>
            <w:bottom w:w="0" w:type="dxa"/>
            <w:right w:w="108" w:type="dxa"/>
          </w:tblCellMar>
        </w:tblPrEx>
        <w:trPr>
          <w:trHeight w:val="704" w:hRule="atLeast"/>
        </w:trPr>
        <w:tc>
          <w:tcPr>
            <w:tcW w:w="9620" w:type="dxa"/>
            <w:gridSpan w:val="8"/>
            <w:tcBorders>
              <w:top w:val="nil"/>
              <w:left w:val="nil"/>
              <w:bottom w:val="single" w:color="auto" w:sz="4" w:space="0"/>
              <w:right w:val="nil"/>
            </w:tcBorders>
            <w:noWrap/>
            <w:vAlign w:val="center"/>
          </w:tcPr>
          <w:p w14:paraId="062EF957">
            <w:pPr>
              <w:widowControl/>
              <w:jc w:val="center"/>
              <w:rPr>
                <w:rFonts w:ascii="宋体" w:hAnsi="宋体" w:eastAsia="宋体" w:cs="宋体"/>
                <w:kern w:val="0"/>
                <w:sz w:val="40"/>
                <w:szCs w:val="40"/>
              </w:rPr>
            </w:pPr>
            <w:bookmarkStart w:id="0" w:name="RANGE!A1:H11"/>
            <w:r>
              <w:rPr>
                <w:rFonts w:hint="eastAsia" w:ascii="宋体" w:hAnsi="宋体" w:eastAsia="宋体" w:cs="宋体"/>
                <w:kern w:val="0"/>
                <w:sz w:val="40"/>
                <w:szCs w:val="40"/>
              </w:rPr>
              <w:t>重庆人文科技学院学生转专业申请表</w:t>
            </w:r>
            <w:bookmarkEnd w:id="0"/>
          </w:p>
        </w:tc>
      </w:tr>
      <w:tr w14:paraId="0FAE147D">
        <w:tblPrEx>
          <w:tblCellMar>
            <w:top w:w="0" w:type="dxa"/>
            <w:left w:w="108" w:type="dxa"/>
            <w:bottom w:w="0" w:type="dxa"/>
            <w:right w:w="108" w:type="dxa"/>
          </w:tblCellMar>
        </w:tblPrEx>
        <w:trPr>
          <w:trHeight w:val="363" w:hRule="atLeast"/>
        </w:trPr>
        <w:tc>
          <w:tcPr>
            <w:tcW w:w="1903" w:type="dxa"/>
            <w:tcBorders>
              <w:top w:val="nil"/>
              <w:left w:val="single" w:color="auto" w:sz="4" w:space="0"/>
              <w:bottom w:val="single" w:color="auto" w:sz="4" w:space="0"/>
              <w:right w:val="single" w:color="auto" w:sz="4" w:space="0"/>
            </w:tcBorders>
            <w:noWrap/>
            <w:vAlign w:val="center"/>
          </w:tcPr>
          <w:p w14:paraId="5427FB11">
            <w:pPr>
              <w:widowControl/>
              <w:jc w:val="center"/>
              <w:rPr>
                <w:rFonts w:ascii="宋体" w:hAnsi="宋体" w:eastAsia="宋体" w:cs="宋体"/>
                <w:kern w:val="0"/>
                <w:sz w:val="22"/>
              </w:rPr>
            </w:pPr>
            <w:r>
              <w:rPr>
                <w:rFonts w:hint="eastAsia" w:ascii="宋体" w:hAnsi="宋体" w:eastAsia="宋体" w:cs="宋体"/>
                <w:kern w:val="0"/>
                <w:sz w:val="22"/>
              </w:rPr>
              <w:t>姓名</w:t>
            </w:r>
          </w:p>
        </w:tc>
        <w:tc>
          <w:tcPr>
            <w:tcW w:w="1588" w:type="dxa"/>
            <w:tcBorders>
              <w:top w:val="nil"/>
              <w:left w:val="nil"/>
              <w:bottom w:val="single" w:color="auto" w:sz="4" w:space="0"/>
              <w:right w:val="single" w:color="auto" w:sz="4" w:space="0"/>
            </w:tcBorders>
            <w:noWrap/>
            <w:vAlign w:val="center"/>
          </w:tcPr>
          <w:p w14:paraId="040EAABD">
            <w:pPr>
              <w:widowControl/>
              <w:jc w:val="center"/>
              <w:rPr>
                <w:rFonts w:ascii="宋体" w:hAnsi="宋体" w:eastAsia="宋体" w:cs="宋体"/>
                <w:kern w:val="0"/>
                <w:sz w:val="22"/>
              </w:rPr>
            </w:pPr>
          </w:p>
        </w:tc>
        <w:tc>
          <w:tcPr>
            <w:tcW w:w="944" w:type="dxa"/>
            <w:tcBorders>
              <w:top w:val="nil"/>
              <w:left w:val="nil"/>
              <w:bottom w:val="single" w:color="auto" w:sz="4" w:space="0"/>
              <w:right w:val="single" w:color="auto" w:sz="4" w:space="0"/>
            </w:tcBorders>
            <w:noWrap/>
            <w:vAlign w:val="center"/>
          </w:tcPr>
          <w:p w14:paraId="194E3D2F">
            <w:pPr>
              <w:widowControl/>
              <w:jc w:val="center"/>
              <w:rPr>
                <w:rFonts w:ascii="宋体" w:hAnsi="宋体" w:eastAsia="宋体" w:cs="宋体"/>
                <w:kern w:val="0"/>
                <w:sz w:val="22"/>
              </w:rPr>
            </w:pPr>
            <w:r>
              <w:rPr>
                <w:rFonts w:hint="eastAsia" w:ascii="宋体" w:hAnsi="宋体" w:eastAsia="宋体" w:cs="宋体"/>
                <w:kern w:val="0"/>
                <w:sz w:val="22"/>
              </w:rPr>
              <w:t>性别</w:t>
            </w:r>
          </w:p>
        </w:tc>
        <w:tc>
          <w:tcPr>
            <w:tcW w:w="1153" w:type="dxa"/>
            <w:tcBorders>
              <w:top w:val="nil"/>
              <w:left w:val="nil"/>
              <w:bottom w:val="single" w:color="auto" w:sz="4" w:space="0"/>
              <w:right w:val="single" w:color="auto" w:sz="4" w:space="0"/>
            </w:tcBorders>
            <w:noWrap/>
            <w:vAlign w:val="center"/>
          </w:tcPr>
          <w:p w14:paraId="0A90CE49">
            <w:pPr>
              <w:widowControl/>
              <w:jc w:val="center"/>
              <w:rPr>
                <w:rFonts w:ascii="宋体" w:hAnsi="宋体" w:eastAsia="宋体" w:cs="宋体"/>
                <w:kern w:val="0"/>
                <w:sz w:val="22"/>
              </w:rPr>
            </w:pPr>
          </w:p>
        </w:tc>
        <w:tc>
          <w:tcPr>
            <w:tcW w:w="929" w:type="dxa"/>
            <w:tcBorders>
              <w:top w:val="nil"/>
              <w:left w:val="nil"/>
              <w:bottom w:val="single" w:color="auto" w:sz="4" w:space="0"/>
              <w:right w:val="single" w:color="auto" w:sz="4" w:space="0"/>
            </w:tcBorders>
            <w:noWrap/>
            <w:vAlign w:val="center"/>
          </w:tcPr>
          <w:p w14:paraId="6ADD37F5">
            <w:pPr>
              <w:widowControl/>
              <w:jc w:val="center"/>
              <w:rPr>
                <w:rFonts w:ascii="宋体" w:hAnsi="宋体" w:eastAsia="宋体" w:cs="宋体"/>
                <w:kern w:val="0"/>
                <w:sz w:val="22"/>
              </w:rPr>
            </w:pPr>
            <w:r>
              <w:rPr>
                <w:rFonts w:hint="eastAsia" w:ascii="宋体" w:hAnsi="宋体" w:eastAsia="宋体" w:cs="宋体"/>
                <w:kern w:val="0"/>
                <w:sz w:val="22"/>
              </w:rPr>
              <w:t>民族</w:t>
            </w:r>
          </w:p>
        </w:tc>
        <w:tc>
          <w:tcPr>
            <w:tcW w:w="959" w:type="dxa"/>
            <w:tcBorders>
              <w:top w:val="nil"/>
              <w:left w:val="nil"/>
              <w:bottom w:val="single" w:color="auto" w:sz="4" w:space="0"/>
              <w:right w:val="single" w:color="auto" w:sz="4" w:space="0"/>
            </w:tcBorders>
            <w:noWrap/>
            <w:vAlign w:val="center"/>
          </w:tcPr>
          <w:p w14:paraId="7120A2B0">
            <w:pPr>
              <w:widowControl/>
              <w:jc w:val="center"/>
              <w:rPr>
                <w:rFonts w:ascii="宋体" w:hAnsi="宋体" w:eastAsia="宋体" w:cs="宋体"/>
                <w:kern w:val="0"/>
                <w:sz w:val="22"/>
              </w:rPr>
            </w:pPr>
          </w:p>
        </w:tc>
        <w:tc>
          <w:tcPr>
            <w:tcW w:w="914" w:type="dxa"/>
            <w:tcBorders>
              <w:top w:val="nil"/>
              <w:left w:val="nil"/>
              <w:bottom w:val="single" w:color="auto" w:sz="4" w:space="0"/>
              <w:right w:val="single" w:color="auto" w:sz="4" w:space="0"/>
            </w:tcBorders>
            <w:noWrap/>
            <w:vAlign w:val="center"/>
          </w:tcPr>
          <w:p w14:paraId="18AEFCE7">
            <w:pPr>
              <w:widowControl/>
              <w:jc w:val="center"/>
              <w:rPr>
                <w:rFonts w:ascii="宋体" w:hAnsi="宋体" w:eastAsia="宋体" w:cs="宋体"/>
                <w:kern w:val="0"/>
                <w:sz w:val="22"/>
              </w:rPr>
            </w:pPr>
            <w:r>
              <w:rPr>
                <w:rFonts w:hint="eastAsia" w:ascii="宋体" w:hAnsi="宋体" w:eastAsia="宋体" w:cs="宋体"/>
                <w:kern w:val="0"/>
                <w:sz w:val="22"/>
              </w:rPr>
              <w:t>学号</w:t>
            </w:r>
          </w:p>
        </w:tc>
        <w:tc>
          <w:tcPr>
            <w:tcW w:w="1230" w:type="dxa"/>
            <w:tcBorders>
              <w:top w:val="nil"/>
              <w:left w:val="nil"/>
              <w:bottom w:val="single" w:color="auto" w:sz="4" w:space="0"/>
              <w:right w:val="single" w:color="auto" w:sz="4" w:space="0"/>
            </w:tcBorders>
            <w:noWrap/>
            <w:vAlign w:val="center"/>
          </w:tcPr>
          <w:p w14:paraId="1D566050">
            <w:pPr>
              <w:widowControl/>
              <w:jc w:val="center"/>
              <w:rPr>
                <w:rFonts w:ascii="宋体" w:hAnsi="宋体" w:eastAsia="宋体" w:cs="宋体"/>
                <w:kern w:val="0"/>
                <w:sz w:val="22"/>
              </w:rPr>
            </w:pPr>
          </w:p>
        </w:tc>
      </w:tr>
      <w:tr w14:paraId="535E8084">
        <w:tblPrEx>
          <w:tblCellMar>
            <w:top w:w="0" w:type="dxa"/>
            <w:left w:w="108" w:type="dxa"/>
            <w:bottom w:w="0" w:type="dxa"/>
            <w:right w:w="108" w:type="dxa"/>
          </w:tblCellMar>
        </w:tblPrEx>
        <w:trPr>
          <w:trHeight w:val="363" w:hRule="atLeast"/>
        </w:trPr>
        <w:tc>
          <w:tcPr>
            <w:tcW w:w="1903" w:type="dxa"/>
            <w:tcBorders>
              <w:top w:val="nil"/>
              <w:left w:val="single" w:color="auto" w:sz="4" w:space="0"/>
              <w:bottom w:val="single" w:color="auto" w:sz="4" w:space="0"/>
              <w:right w:val="single" w:color="auto" w:sz="4" w:space="0"/>
            </w:tcBorders>
            <w:vAlign w:val="bottom"/>
          </w:tcPr>
          <w:p w14:paraId="339BB704">
            <w:pPr>
              <w:widowControl/>
              <w:jc w:val="center"/>
              <w:rPr>
                <w:rFonts w:ascii="宋体" w:hAnsi="宋体" w:eastAsia="宋体" w:cs="宋体"/>
                <w:kern w:val="0"/>
                <w:sz w:val="22"/>
              </w:rPr>
            </w:pPr>
            <w:r>
              <w:rPr>
                <w:rFonts w:hint="eastAsia" w:ascii="宋体" w:hAnsi="宋体" w:eastAsia="宋体" w:cs="宋体"/>
                <w:kern w:val="0"/>
                <w:sz w:val="22"/>
              </w:rPr>
              <w:t>转出专业年级</w:t>
            </w:r>
          </w:p>
        </w:tc>
        <w:tc>
          <w:tcPr>
            <w:tcW w:w="3685" w:type="dxa"/>
            <w:gridSpan w:val="3"/>
            <w:tcBorders>
              <w:top w:val="single" w:color="auto" w:sz="4" w:space="0"/>
              <w:left w:val="nil"/>
              <w:bottom w:val="single" w:color="auto" w:sz="4" w:space="0"/>
              <w:right w:val="single" w:color="000000" w:sz="4" w:space="0"/>
            </w:tcBorders>
            <w:noWrap/>
            <w:vAlign w:val="bottom"/>
          </w:tcPr>
          <w:p w14:paraId="5D8ECCAD">
            <w:pPr>
              <w:widowControl/>
              <w:jc w:val="center"/>
              <w:rPr>
                <w:rFonts w:ascii="宋体" w:hAnsi="宋体" w:eastAsia="宋体" w:cs="宋体"/>
                <w:kern w:val="0"/>
                <w:sz w:val="22"/>
              </w:rPr>
            </w:pPr>
            <w:r>
              <w:rPr>
                <w:rFonts w:hint="eastAsia" w:ascii="宋体" w:hAnsi="宋体" w:eastAsia="宋体" w:cs="宋体"/>
                <w:kern w:val="0"/>
                <w:sz w:val="22"/>
              </w:rPr>
              <w:t>　</w:t>
            </w:r>
          </w:p>
        </w:tc>
        <w:tc>
          <w:tcPr>
            <w:tcW w:w="1888" w:type="dxa"/>
            <w:gridSpan w:val="2"/>
            <w:tcBorders>
              <w:top w:val="single" w:color="auto" w:sz="4" w:space="0"/>
              <w:left w:val="nil"/>
              <w:bottom w:val="single" w:color="auto" w:sz="4" w:space="0"/>
              <w:right w:val="single" w:color="000000" w:sz="4" w:space="0"/>
            </w:tcBorders>
            <w:noWrap/>
            <w:vAlign w:val="center"/>
          </w:tcPr>
          <w:p w14:paraId="5C22FFB4">
            <w:pPr>
              <w:widowControl/>
              <w:jc w:val="center"/>
              <w:rPr>
                <w:rFonts w:ascii="宋体" w:hAnsi="宋体" w:eastAsia="宋体" w:cs="宋体"/>
                <w:kern w:val="0"/>
                <w:sz w:val="22"/>
              </w:rPr>
            </w:pPr>
            <w:r>
              <w:rPr>
                <w:rFonts w:hint="eastAsia" w:ascii="宋体" w:hAnsi="宋体" w:eastAsia="宋体" w:cs="宋体"/>
                <w:kern w:val="0"/>
                <w:sz w:val="22"/>
              </w:rPr>
              <w:t>学历层次</w:t>
            </w:r>
          </w:p>
        </w:tc>
        <w:tc>
          <w:tcPr>
            <w:tcW w:w="2144" w:type="dxa"/>
            <w:gridSpan w:val="2"/>
            <w:tcBorders>
              <w:top w:val="single" w:color="auto" w:sz="4" w:space="0"/>
              <w:left w:val="nil"/>
              <w:bottom w:val="single" w:color="auto" w:sz="4" w:space="0"/>
              <w:right w:val="single" w:color="auto" w:sz="4" w:space="0"/>
            </w:tcBorders>
            <w:noWrap/>
            <w:vAlign w:val="bottom"/>
          </w:tcPr>
          <w:p w14:paraId="4EDAB3D4">
            <w:pPr>
              <w:widowControl/>
              <w:jc w:val="center"/>
              <w:rPr>
                <w:rFonts w:ascii="宋体" w:hAnsi="宋体" w:eastAsia="宋体" w:cs="宋体"/>
                <w:kern w:val="0"/>
                <w:sz w:val="22"/>
              </w:rPr>
            </w:pPr>
            <w:r>
              <w:rPr>
                <w:rFonts w:hint="eastAsia" w:ascii="宋体" w:hAnsi="宋体" w:eastAsia="宋体" w:cs="宋体"/>
                <w:kern w:val="0"/>
                <w:sz w:val="22"/>
              </w:rPr>
              <w:t>　</w:t>
            </w:r>
          </w:p>
        </w:tc>
      </w:tr>
      <w:tr w14:paraId="40DDCFAA">
        <w:tblPrEx>
          <w:tblCellMar>
            <w:top w:w="0" w:type="dxa"/>
            <w:left w:w="108" w:type="dxa"/>
            <w:bottom w:w="0" w:type="dxa"/>
            <w:right w:w="108" w:type="dxa"/>
          </w:tblCellMar>
        </w:tblPrEx>
        <w:trPr>
          <w:trHeight w:val="363" w:hRule="atLeast"/>
        </w:trPr>
        <w:tc>
          <w:tcPr>
            <w:tcW w:w="1903" w:type="dxa"/>
            <w:tcBorders>
              <w:top w:val="nil"/>
              <w:left w:val="single" w:color="auto" w:sz="4" w:space="0"/>
              <w:bottom w:val="single" w:color="auto" w:sz="4" w:space="0"/>
              <w:right w:val="single" w:color="auto" w:sz="4" w:space="0"/>
            </w:tcBorders>
            <w:vAlign w:val="center"/>
          </w:tcPr>
          <w:p w14:paraId="68C0D4E0">
            <w:pPr>
              <w:widowControl/>
              <w:jc w:val="center"/>
              <w:rPr>
                <w:rFonts w:ascii="宋体" w:hAnsi="宋体" w:eastAsia="宋体" w:cs="宋体"/>
                <w:kern w:val="0"/>
                <w:sz w:val="22"/>
              </w:rPr>
            </w:pPr>
            <w:r>
              <w:rPr>
                <w:rFonts w:hint="eastAsia" w:ascii="宋体" w:hAnsi="宋体" w:eastAsia="宋体" w:cs="宋体"/>
                <w:kern w:val="0"/>
                <w:sz w:val="22"/>
              </w:rPr>
              <w:t>转入专业年级</w:t>
            </w:r>
          </w:p>
        </w:tc>
        <w:tc>
          <w:tcPr>
            <w:tcW w:w="3685" w:type="dxa"/>
            <w:gridSpan w:val="3"/>
            <w:tcBorders>
              <w:top w:val="single" w:color="auto" w:sz="4" w:space="0"/>
              <w:left w:val="nil"/>
              <w:bottom w:val="single" w:color="auto" w:sz="4" w:space="0"/>
              <w:right w:val="single" w:color="000000" w:sz="4" w:space="0"/>
            </w:tcBorders>
            <w:noWrap/>
            <w:vAlign w:val="bottom"/>
          </w:tcPr>
          <w:p w14:paraId="7B9385D7">
            <w:pPr>
              <w:widowControl/>
              <w:jc w:val="center"/>
              <w:rPr>
                <w:rFonts w:ascii="宋体" w:hAnsi="宋体" w:eastAsia="宋体" w:cs="宋体"/>
                <w:kern w:val="0"/>
                <w:sz w:val="22"/>
              </w:rPr>
            </w:pPr>
            <w:r>
              <w:rPr>
                <w:rFonts w:hint="eastAsia" w:ascii="宋体" w:hAnsi="宋体" w:eastAsia="宋体" w:cs="宋体"/>
                <w:kern w:val="0"/>
                <w:sz w:val="22"/>
              </w:rPr>
              <w:t>　</w:t>
            </w:r>
          </w:p>
        </w:tc>
        <w:tc>
          <w:tcPr>
            <w:tcW w:w="1888" w:type="dxa"/>
            <w:gridSpan w:val="2"/>
            <w:tcBorders>
              <w:top w:val="single" w:color="auto" w:sz="4" w:space="0"/>
              <w:left w:val="nil"/>
              <w:bottom w:val="single" w:color="auto" w:sz="4" w:space="0"/>
              <w:right w:val="single" w:color="000000" w:sz="4" w:space="0"/>
            </w:tcBorders>
            <w:noWrap/>
            <w:vAlign w:val="center"/>
          </w:tcPr>
          <w:p w14:paraId="551FB967">
            <w:pPr>
              <w:widowControl/>
              <w:jc w:val="center"/>
              <w:rPr>
                <w:rFonts w:ascii="宋体" w:hAnsi="宋体" w:eastAsia="宋体" w:cs="宋体"/>
                <w:kern w:val="0"/>
                <w:sz w:val="22"/>
              </w:rPr>
            </w:pPr>
            <w:r>
              <w:rPr>
                <w:rFonts w:hint="eastAsia" w:ascii="宋体" w:hAnsi="宋体" w:eastAsia="宋体" w:cs="宋体"/>
                <w:kern w:val="0"/>
                <w:sz w:val="22"/>
              </w:rPr>
              <w:t>学历层次</w:t>
            </w:r>
          </w:p>
        </w:tc>
        <w:tc>
          <w:tcPr>
            <w:tcW w:w="2144" w:type="dxa"/>
            <w:gridSpan w:val="2"/>
            <w:tcBorders>
              <w:top w:val="single" w:color="auto" w:sz="4" w:space="0"/>
              <w:left w:val="nil"/>
              <w:bottom w:val="single" w:color="auto" w:sz="4" w:space="0"/>
              <w:right w:val="single" w:color="auto" w:sz="4" w:space="0"/>
            </w:tcBorders>
            <w:noWrap/>
            <w:vAlign w:val="bottom"/>
          </w:tcPr>
          <w:p w14:paraId="090EC1F8">
            <w:pPr>
              <w:widowControl/>
              <w:jc w:val="center"/>
              <w:rPr>
                <w:rFonts w:ascii="宋体" w:hAnsi="宋体" w:eastAsia="宋体" w:cs="宋体"/>
                <w:kern w:val="0"/>
                <w:sz w:val="22"/>
              </w:rPr>
            </w:pPr>
            <w:r>
              <w:rPr>
                <w:rFonts w:hint="eastAsia" w:ascii="宋体" w:hAnsi="宋体" w:eastAsia="宋体" w:cs="宋体"/>
                <w:kern w:val="0"/>
                <w:sz w:val="22"/>
              </w:rPr>
              <w:t>　</w:t>
            </w:r>
          </w:p>
        </w:tc>
      </w:tr>
      <w:tr w14:paraId="0C94AC68">
        <w:tblPrEx>
          <w:tblCellMar>
            <w:top w:w="0" w:type="dxa"/>
            <w:left w:w="108" w:type="dxa"/>
            <w:bottom w:w="0" w:type="dxa"/>
            <w:right w:w="108" w:type="dxa"/>
          </w:tblCellMar>
        </w:tblPrEx>
        <w:trPr>
          <w:trHeight w:val="2131" w:hRule="atLeast"/>
        </w:trPr>
        <w:tc>
          <w:tcPr>
            <w:tcW w:w="1903" w:type="dxa"/>
            <w:tcBorders>
              <w:top w:val="nil"/>
              <w:left w:val="single" w:color="auto" w:sz="4" w:space="0"/>
              <w:bottom w:val="single" w:color="auto" w:sz="4" w:space="0"/>
              <w:right w:val="single" w:color="auto" w:sz="4" w:space="0"/>
            </w:tcBorders>
            <w:noWrap/>
            <w:textDirection w:val="tbRlV"/>
            <w:vAlign w:val="center"/>
          </w:tcPr>
          <w:p w14:paraId="1DF6A682">
            <w:pPr>
              <w:widowControl/>
              <w:jc w:val="center"/>
              <w:rPr>
                <w:rFonts w:ascii="宋体" w:hAnsi="宋体" w:eastAsia="宋体" w:cs="宋体"/>
                <w:kern w:val="0"/>
                <w:sz w:val="22"/>
              </w:rPr>
            </w:pPr>
            <w:r>
              <w:rPr>
                <w:rFonts w:hint="eastAsia" w:ascii="宋体" w:hAnsi="宋体" w:eastAsia="宋体" w:cs="宋体"/>
                <w:kern w:val="0"/>
                <w:sz w:val="22"/>
              </w:rPr>
              <w:t>转专业申请理由</w:t>
            </w:r>
          </w:p>
        </w:tc>
        <w:tc>
          <w:tcPr>
            <w:tcW w:w="7717" w:type="dxa"/>
            <w:gridSpan w:val="7"/>
            <w:tcBorders>
              <w:top w:val="single" w:color="auto" w:sz="4" w:space="0"/>
              <w:left w:val="nil"/>
              <w:bottom w:val="single" w:color="auto" w:sz="4" w:space="0"/>
              <w:right w:val="single" w:color="auto" w:sz="4" w:space="0"/>
            </w:tcBorders>
            <w:vAlign w:val="bottom"/>
          </w:tcPr>
          <w:p w14:paraId="6436CE8D">
            <w:pPr>
              <w:widowControl/>
              <w:rPr>
                <w:rFonts w:ascii="宋体" w:hAnsi="宋体" w:eastAsia="宋体" w:cs="宋体"/>
                <w:kern w:val="0"/>
                <w:sz w:val="22"/>
              </w:rPr>
            </w:pPr>
          </w:p>
          <w:p w14:paraId="2B64873E">
            <w:pPr>
              <w:widowControl/>
              <w:jc w:val="center"/>
              <w:rPr>
                <w:rFonts w:ascii="宋体" w:hAnsi="宋体" w:eastAsia="宋体" w:cs="宋体"/>
                <w:kern w:val="0"/>
                <w:sz w:val="22"/>
              </w:rPr>
            </w:pPr>
          </w:p>
          <w:p w14:paraId="606E7DCB">
            <w:pPr>
              <w:widowControl/>
              <w:jc w:val="center"/>
              <w:rPr>
                <w:rFonts w:ascii="宋体" w:hAnsi="宋体" w:eastAsia="宋体" w:cs="宋体"/>
                <w:kern w:val="0"/>
                <w:sz w:val="22"/>
              </w:rPr>
            </w:pPr>
          </w:p>
          <w:p w14:paraId="151D626E">
            <w:pPr>
              <w:widowControl/>
              <w:rPr>
                <w:rFonts w:ascii="宋体" w:hAnsi="宋体" w:eastAsia="宋体" w:cs="宋体"/>
                <w:kern w:val="0"/>
                <w:sz w:val="22"/>
              </w:rPr>
            </w:pPr>
            <w:r>
              <w:rPr>
                <w:rFonts w:hint="eastAsia" w:ascii="宋体" w:hAnsi="宋体" w:eastAsia="宋体" w:cs="宋体"/>
                <w:kern w:val="0"/>
                <w:sz w:val="22"/>
              </w:rPr>
              <w:t xml:space="preserve">                                                  申请人：</w:t>
            </w:r>
          </w:p>
          <w:p w14:paraId="5BCFDCE9">
            <w:pPr>
              <w:widowControl/>
              <w:ind w:firstLine="5500" w:firstLineChars="2500"/>
              <w:rPr>
                <w:rFonts w:ascii="宋体" w:hAnsi="宋体" w:eastAsia="宋体" w:cs="宋体"/>
                <w:kern w:val="0"/>
                <w:sz w:val="22"/>
              </w:rPr>
            </w:pPr>
            <w:r>
              <w:rPr>
                <w:rFonts w:hint="eastAsia" w:ascii="宋体" w:hAnsi="宋体" w:eastAsia="宋体" w:cs="宋体"/>
                <w:kern w:val="0"/>
                <w:sz w:val="22"/>
              </w:rPr>
              <w:t xml:space="preserve">年     月     日                                                                                                                                             </w:t>
            </w:r>
          </w:p>
        </w:tc>
      </w:tr>
      <w:tr w14:paraId="248E8DF4">
        <w:tblPrEx>
          <w:tblCellMar>
            <w:top w:w="0" w:type="dxa"/>
            <w:left w:w="108" w:type="dxa"/>
            <w:bottom w:w="0" w:type="dxa"/>
            <w:right w:w="108" w:type="dxa"/>
          </w:tblCellMar>
        </w:tblPrEx>
        <w:trPr>
          <w:trHeight w:val="1963" w:hRule="atLeast"/>
        </w:trPr>
        <w:tc>
          <w:tcPr>
            <w:tcW w:w="1903" w:type="dxa"/>
            <w:tcBorders>
              <w:top w:val="nil"/>
              <w:left w:val="single" w:color="auto" w:sz="4" w:space="0"/>
              <w:bottom w:val="single" w:color="auto" w:sz="4" w:space="0"/>
              <w:right w:val="single" w:color="auto" w:sz="4" w:space="0"/>
            </w:tcBorders>
            <w:noWrap/>
            <w:textDirection w:val="tbRlV"/>
            <w:vAlign w:val="center"/>
          </w:tcPr>
          <w:p w14:paraId="604A8D17">
            <w:pPr>
              <w:widowControl/>
              <w:jc w:val="center"/>
              <w:rPr>
                <w:rFonts w:ascii="宋体" w:hAnsi="宋体" w:eastAsia="宋体" w:cs="宋体"/>
                <w:kern w:val="0"/>
                <w:sz w:val="22"/>
              </w:rPr>
            </w:pPr>
            <w:r>
              <w:rPr>
                <w:rFonts w:hint="eastAsia" w:ascii="宋体" w:hAnsi="宋体" w:eastAsia="宋体" w:cs="宋体"/>
                <w:kern w:val="0"/>
                <w:sz w:val="22"/>
              </w:rPr>
              <w:t>转出学院意见</w:t>
            </w:r>
          </w:p>
        </w:tc>
        <w:tc>
          <w:tcPr>
            <w:tcW w:w="7717" w:type="dxa"/>
            <w:gridSpan w:val="7"/>
            <w:tcBorders>
              <w:top w:val="single" w:color="auto" w:sz="4" w:space="0"/>
              <w:left w:val="single" w:color="auto" w:sz="4" w:space="0"/>
              <w:bottom w:val="single" w:color="000000" w:sz="4" w:space="0"/>
              <w:right w:val="single" w:color="000000" w:sz="4" w:space="0"/>
            </w:tcBorders>
            <w:vAlign w:val="center"/>
          </w:tcPr>
          <w:p w14:paraId="20A845C4">
            <w:pPr>
              <w:widowControl/>
              <w:spacing w:after="240"/>
              <w:jc w:val="left"/>
              <w:rPr>
                <w:rFonts w:ascii="宋体" w:hAnsi="宋体" w:eastAsia="宋体" w:cs="宋体"/>
                <w:kern w:val="0"/>
                <w:sz w:val="22"/>
              </w:rPr>
            </w:pPr>
          </w:p>
          <w:p w14:paraId="6B422299">
            <w:pPr>
              <w:widowControl/>
              <w:spacing w:after="240"/>
              <w:jc w:val="left"/>
              <w:rPr>
                <w:rFonts w:ascii="宋体" w:hAnsi="宋体" w:eastAsia="宋体" w:cs="宋体"/>
                <w:kern w:val="0"/>
                <w:sz w:val="22"/>
              </w:rPr>
            </w:pPr>
            <w:r>
              <w:rPr>
                <w:rFonts w:hint="eastAsia" w:ascii="宋体" w:hAnsi="宋体" w:eastAsia="宋体" w:cs="宋体"/>
                <w:kern w:val="0"/>
                <w:sz w:val="22"/>
              </w:rPr>
              <w:t>辅导员签字：</w:t>
            </w:r>
          </w:p>
          <w:p w14:paraId="67EF2098">
            <w:pPr>
              <w:widowControl/>
              <w:spacing w:after="240"/>
              <w:jc w:val="left"/>
              <w:rPr>
                <w:rFonts w:ascii="宋体" w:hAnsi="宋体" w:eastAsia="宋体" w:cs="宋体"/>
                <w:kern w:val="0"/>
                <w:sz w:val="22"/>
              </w:rPr>
            </w:pPr>
          </w:p>
          <w:p w14:paraId="0EFF45CA">
            <w:pPr>
              <w:widowControl/>
              <w:spacing w:after="240"/>
              <w:jc w:val="left"/>
              <w:rPr>
                <w:rFonts w:ascii="宋体" w:hAnsi="宋体" w:eastAsia="宋体" w:cs="宋体"/>
                <w:kern w:val="0"/>
                <w:sz w:val="22"/>
              </w:rPr>
            </w:pPr>
            <w:r>
              <w:rPr>
                <w:rFonts w:hint="eastAsia" w:ascii="宋体" w:hAnsi="宋体" w:eastAsia="宋体" w:cs="宋体"/>
                <w:kern w:val="0"/>
                <w:sz w:val="22"/>
              </w:rPr>
              <w:t>二级学院负责人签字：</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（公章）    年</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月</w:t>
            </w:r>
            <w:r>
              <w:rPr>
                <w:rFonts w:ascii="Times New Roman" w:hAnsi="Times New Roman" w:eastAsia="宋体"/>
                <w:kern w:val="0"/>
                <w:sz w:val="22"/>
              </w:rPr>
              <w:t xml:space="preserve">     </w:t>
            </w:r>
            <w:r>
              <w:rPr>
                <w:rFonts w:hint="eastAsia" w:ascii="宋体" w:hAnsi="宋体" w:eastAsia="宋体" w:cs="宋体"/>
                <w:kern w:val="0"/>
                <w:sz w:val="22"/>
              </w:rPr>
              <w:t>日</w:t>
            </w:r>
          </w:p>
        </w:tc>
      </w:tr>
      <w:tr w14:paraId="6C49A158">
        <w:tblPrEx>
          <w:tblCellMar>
            <w:top w:w="0" w:type="dxa"/>
            <w:left w:w="108" w:type="dxa"/>
            <w:bottom w:w="0" w:type="dxa"/>
            <w:right w:w="108" w:type="dxa"/>
          </w:tblCellMar>
        </w:tblPrEx>
        <w:trPr>
          <w:trHeight w:val="1257" w:hRule="atLeast"/>
        </w:trPr>
        <w:tc>
          <w:tcPr>
            <w:tcW w:w="1903" w:type="dxa"/>
            <w:tcBorders>
              <w:top w:val="nil"/>
              <w:left w:val="single" w:color="auto" w:sz="4" w:space="0"/>
              <w:bottom w:val="single" w:color="auto" w:sz="4" w:space="0"/>
              <w:right w:val="single" w:color="auto" w:sz="4" w:space="0"/>
            </w:tcBorders>
            <w:textDirection w:val="tbRlV"/>
            <w:vAlign w:val="center"/>
          </w:tcPr>
          <w:p w14:paraId="097D63FD">
            <w:pPr>
              <w:widowControl/>
              <w:jc w:val="left"/>
              <w:rPr>
                <w:rFonts w:ascii="宋体" w:hAnsi="宋体" w:eastAsia="宋体" w:cs="宋体"/>
                <w:kern w:val="0"/>
                <w:sz w:val="22"/>
              </w:rPr>
            </w:pPr>
            <w:r>
              <w:rPr>
                <w:rFonts w:hint="eastAsia" w:ascii="宋体" w:hAnsi="宋体" w:eastAsia="宋体" w:cs="宋体"/>
                <w:kern w:val="0"/>
                <w:sz w:val="22"/>
              </w:rPr>
              <w:t xml:space="preserve"> </w:t>
            </w:r>
          </w:p>
          <w:p w14:paraId="780B31A3">
            <w:pPr>
              <w:widowControl/>
              <w:jc w:val="left"/>
              <w:rPr>
                <w:rFonts w:ascii="宋体" w:hAnsi="宋体" w:eastAsia="宋体" w:cs="宋体"/>
                <w:kern w:val="0"/>
                <w:sz w:val="22"/>
              </w:rPr>
            </w:pPr>
          </w:p>
          <w:p w14:paraId="3C7597D2">
            <w:pPr>
              <w:widowControl/>
              <w:jc w:val="left"/>
              <w:rPr>
                <w:rFonts w:ascii="宋体" w:hAnsi="宋体" w:eastAsia="宋体" w:cs="宋体"/>
                <w:kern w:val="0"/>
                <w:sz w:val="22"/>
              </w:rPr>
            </w:pPr>
          </w:p>
          <w:p w14:paraId="68F3E79A">
            <w:pPr>
              <w:widowControl/>
              <w:jc w:val="left"/>
              <w:rPr>
                <w:rFonts w:ascii="宋体" w:hAnsi="宋体" w:eastAsia="宋体" w:cs="宋体"/>
                <w:kern w:val="0"/>
                <w:sz w:val="22"/>
              </w:rPr>
            </w:pPr>
            <w:r>
              <w:rPr>
                <w:rFonts w:hint="eastAsia" w:ascii="宋体" w:hAnsi="宋体" w:eastAsia="宋体" w:cs="宋体"/>
                <w:kern w:val="0"/>
                <w:sz w:val="22"/>
              </w:rPr>
              <w:t>教务处资格复查</w:t>
            </w:r>
          </w:p>
          <w:p w14:paraId="2CA65A09">
            <w:pPr>
              <w:widowControl/>
              <w:jc w:val="left"/>
              <w:rPr>
                <w:rFonts w:ascii="宋体" w:hAnsi="宋体" w:eastAsia="宋体" w:cs="宋体"/>
                <w:kern w:val="0"/>
                <w:sz w:val="22"/>
              </w:rPr>
            </w:pPr>
          </w:p>
          <w:p w14:paraId="2A4561AC">
            <w:pPr>
              <w:widowControl/>
              <w:jc w:val="left"/>
              <w:rPr>
                <w:rFonts w:ascii="宋体" w:hAnsi="宋体" w:eastAsia="宋体" w:cs="宋体"/>
                <w:kern w:val="0"/>
                <w:sz w:val="22"/>
              </w:rPr>
            </w:pPr>
          </w:p>
          <w:p w14:paraId="2DB6311F">
            <w:pPr>
              <w:widowControl/>
              <w:jc w:val="left"/>
              <w:rPr>
                <w:rFonts w:ascii="宋体" w:hAnsi="宋体" w:eastAsia="宋体" w:cs="宋体"/>
                <w:kern w:val="0"/>
                <w:sz w:val="22"/>
              </w:rPr>
            </w:pPr>
          </w:p>
        </w:tc>
        <w:tc>
          <w:tcPr>
            <w:tcW w:w="7717" w:type="dxa"/>
            <w:gridSpan w:val="7"/>
            <w:tcBorders>
              <w:top w:val="single" w:color="auto" w:sz="4" w:space="0"/>
              <w:left w:val="nil"/>
              <w:bottom w:val="single" w:color="auto" w:sz="4" w:space="0"/>
              <w:right w:val="single" w:color="000000" w:sz="4" w:space="0"/>
            </w:tcBorders>
            <w:vAlign w:val="center"/>
          </w:tcPr>
          <w:p w14:paraId="71C32DEC">
            <w:pPr>
              <w:widowControl/>
              <w:spacing w:after="240"/>
              <w:jc w:val="left"/>
              <w:rPr>
                <w:rFonts w:ascii="宋体" w:hAnsi="宋体" w:eastAsia="宋体" w:cs="宋体"/>
                <w:kern w:val="0"/>
                <w:sz w:val="22"/>
              </w:rPr>
            </w:pPr>
            <w:r>
              <w:rPr>
                <w:rFonts w:hint="eastAsia" w:ascii="宋体" w:hAnsi="宋体" w:eastAsia="宋体" w:cs="宋体"/>
                <w:kern w:val="0"/>
                <w:sz w:val="22"/>
              </w:rPr>
              <w:t>学籍管理人员：</w:t>
            </w:r>
          </w:p>
          <w:p w14:paraId="114FD2A3">
            <w:pPr>
              <w:widowControl/>
              <w:spacing w:after="240"/>
              <w:jc w:val="left"/>
              <w:rPr>
                <w:rFonts w:ascii="宋体" w:hAnsi="宋体" w:eastAsia="宋体" w:cs="宋体"/>
                <w:kern w:val="0"/>
                <w:sz w:val="22"/>
              </w:rPr>
            </w:pPr>
            <w:r>
              <w:rPr>
                <w:rFonts w:hint="eastAsia" w:ascii="宋体" w:hAnsi="宋体" w:eastAsia="宋体" w:cs="宋体"/>
                <w:kern w:val="0"/>
                <w:sz w:val="22"/>
              </w:rPr>
              <w:t>教务处学籍分管负责人签字：            （公章）    年</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r>
              <w:rPr>
                <w:rFonts w:hint="eastAsia" w:ascii="宋体" w:hAnsi="宋体" w:eastAsia="宋体" w:cs="宋体"/>
                <w:kern w:val="0"/>
                <w:sz w:val="22"/>
              </w:rPr>
              <w:t>月</w:t>
            </w:r>
            <w:r>
              <w:rPr>
                <w:rFonts w:ascii="Times New Roman" w:hAnsi="Times New Roman" w:eastAsia="宋体"/>
                <w:kern w:val="0"/>
                <w:sz w:val="22"/>
              </w:rPr>
              <w:t xml:space="preserve">     </w:t>
            </w:r>
            <w:r>
              <w:rPr>
                <w:rFonts w:hint="eastAsia" w:ascii="宋体" w:hAnsi="宋体" w:eastAsia="宋体" w:cs="宋体"/>
                <w:kern w:val="0"/>
                <w:sz w:val="22"/>
              </w:rPr>
              <w:t>日</w:t>
            </w:r>
          </w:p>
        </w:tc>
      </w:tr>
      <w:tr w14:paraId="4D564A33">
        <w:tblPrEx>
          <w:tblCellMar>
            <w:top w:w="0" w:type="dxa"/>
            <w:left w:w="108" w:type="dxa"/>
            <w:bottom w:w="0" w:type="dxa"/>
            <w:right w:w="108" w:type="dxa"/>
          </w:tblCellMar>
        </w:tblPrEx>
        <w:trPr>
          <w:trHeight w:val="1880" w:hRule="atLeast"/>
        </w:trPr>
        <w:tc>
          <w:tcPr>
            <w:tcW w:w="1903" w:type="dxa"/>
            <w:tcBorders>
              <w:top w:val="nil"/>
              <w:left w:val="single" w:color="auto" w:sz="4" w:space="0"/>
              <w:bottom w:val="single" w:color="auto" w:sz="4" w:space="0"/>
              <w:right w:val="single" w:color="auto" w:sz="4" w:space="0"/>
            </w:tcBorders>
            <w:textDirection w:val="tbRlV"/>
            <w:vAlign w:val="center"/>
          </w:tcPr>
          <w:p w14:paraId="1254106A">
            <w:pPr>
              <w:widowControl/>
              <w:jc w:val="center"/>
              <w:rPr>
                <w:rFonts w:ascii="宋体" w:hAnsi="宋体" w:eastAsia="宋体" w:cs="宋体"/>
                <w:kern w:val="0"/>
                <w:sz w:val="22"/>
              </w:rPr>
            </w:pPr>
            <w:r>
              <w:rPr>
                <w:rFonts w:hint="eastAsia" w:ascii="宋体" w:hAnsi="宋体" w:eastAsia="宋体" w:cs="宋体"/>
                <w:kern w:val="0"/>
                <w:sz w:val="22"/>
              </w:rPr>
              <w:t>转入学院意见</w:t>
            </w:r>
          </w:p>
        </w:tc>
        <w:tc>
          <w:tcPr>
            <w:tcW w:w="7717" w:type="dxa"/>
            <w:gridSpan w:val="7"/>
            <w:tcBorders>
              <w:top w:val="single" w:color="auto" w:sz="4" w:space="0"/>
              <w:left w:val="nil"/>
              <w:bottom w:val="single" w:color="auto" w:sz="4" w:space="0"/>
              <w:right w:val="single" w:color="000000" w:sz="4" w:space="0"/>
            </w:tcBorders>
            <w:vAlign w:val="center"/>
          </w:tcPr>
          <w:p w14:paraId="4A87DA2F">
            <w:pPr>
              <w:widowControl/>
              <w:spacing w:after="240"/>
              <w:rPr>
                <w:rFonts w:ascii="宋体" w:hAnsi="宋体" w:eastAsia="宋体" w:cs="宋体"/>
                <w:kern w:val="0"/>
                <w:sz w:val="22"/>
              </w:rPr>
            </w:pPr>
            <w:r>
              <w:rPr>
                <w:rFonts w:hint="eastAsia" w:ascii="宋体" w:hAnsi="宋体" w:eastAsia="宋体" w:cs="宋体"/>
                <w:kern w:val="0"/>
                <w:sz w:val="22"/>
              </w:rPr>
              <w:t>转入年级专业班级：</w:t>
            </w:r>
          </w:p>
          <w:p w14:paraId="6F748B63">
            <w:pPr>
              <w:widowControl/>
              <w:spacing w:after="240"/>
              <w:rPr>
                <w:rFonts w:ascii="宋体" w:hAnsi="宋体" w:eastAsia="宋体" w:cs="宋体"/>
                <w:kern w:val="0"/>
                <w:sz w:val="22"/>
              </w:rPr>
            </w:pPr>
            <w:r>
              <w:rPr>
                <w:rFonts w:hint="eastAsia" w:ascii="宋体" w:hAnsi="宋体" w:eastAsia="宋体" w:cs="宋体"/>
                <w:kern w:val="0"/>
                <w:sz w:val="22"/>
              </w:rPr>
              <w:t>辅导员签字：</w:t>
            </w:r>
          </w:p>
          <w:p w14:paraId="532982ED">
            <w:pPr>
              <w:widowControl/>
              <w:spacing w:after="240"/>
              <w:rPr>
                <w:rFonts w:ascii="宋体" w:hAnsi="宋体" w:eastAsia="宋体" w:cs="宋体"/>
                <w:kern w:val="0"/>
                <w:sz w:val="22"/>
              </w:rPr>
            </w:pPr>
            <w:r>
              <w:rPr>
                <w:rFonts w:hint="eastAsia" w:ascii="宋体" w:hAnsi="宋体" w:eastAsia="宋体" w:cs="宋体"/>
                <w:kern w:val="0"/>
                <w:sz w:val="22"/>
              </w:rPr>
              <w:t>二级学院负责人签字：                  （公章）</w:t>
            </w:r>
            <w:r>
              <w:rPr>
                <w:rFonts w:ascii="Times New Roman" w:hAnsi="Times New Roman" w:eastAsia="宋体"/>
                <w:kern w:val="0"/>
                <w:sz w:val="22"/>
              </w:rPr>
              <w:t xml:space="preserve">    </w:t>
            </w:r>
            <w:r>
              <w:rPr>
                <w:rFonts w:hint="eastAsia" w:ascii="Times New Roman" w:hAnsi="Times New Roman" w:eastAsia="宋体"/>
                <w:kern w:val="0"/>
                <w:sz w:val="22"/>
              </w:rPr>
              <w:t>年     月     日</w:t>
            </w:r>
            <w:r>
              <w:rPr>
                <w:rFonts w:ascii="Times New Roman" w:hAnsi="Times New Roman" w:eastAsia="宋体"/>
                <w:kern w:val="0"/>
                <w:sz w:val="22"/>
              </w:rPr>
              <w:t xml:space="preserve">                              </w:t>
            </w:r>
            <w:r>
              <w:rPr>
                <w:rFonts w:hint="eastAsia" w:ascii="Times New Roman" w:hAnsi="Times New Roman" w:eastAsia="宋体"/>
                <w:kern w:val="0"/>
                <w:sz w:val="22"/>
              </w:rPr>
              <w:t xml:space="preserve">        </w:t>
            </w:r>
          </w:p>
        </w:tc>
      </w:tr>
      <w:tr w14:paraId="0C35358C">
        <w:tblPrEx>
          <w:tblCellMar>
            <w:top w:w="0" w:type="dxa"/>
            <w:left w:w="108" w:type="dxa"/>
            <w:bottom w:w="0" w:type="dxa"/>
            <w:right w:w="108" w:type="dxa"/>
          </w:tblCellMar>
        </w:tblPrEx>
        <w:trPr>
          <w:trHeight w:val="363" w:hRule="atLeast"/>
        </w:trPr>
        <w:tc>
          <w:tcPr>
            <w:tcW w:w="1903" w:type="dxa"/>
            <w:tcBorders>
              <w:top w:val="nil"/>
              <w:left w:val="single" w:color="auto" w:sz="4" w:space="0"/>
              <w:bottom w:val="single" w:color="auto" w:sz="4" w:space="0"/>
              <w:right w:val="single" w:color="auto" w:sz="4" w:space="0"/>
            </w:tcBorders>
            <w:vAlign w:val="center"/>
          </w:tcPr>
          <w:p w14:paraId="36B2CEFB">
            <w:pPr>
              <w:widowControl/>
              <w:jc w:val="center"/>
              <w:rPr>
                <w:rFonts w:ascii="宋体" w:hAnsi="宋体" w:eastAsia="宋体" w:cs="宋体"/>
                <w:kern w:val="0"/>
                <w:sz w:val="22"/>
              </w:rPr>
            </w:pPr>
            <w:r>
              <w:rPr>
                <w:rFonts w:hint="eastAsia" w:ascii="宋体" w:hAnsi="宋体" w:eastAsia="宋体" w:cs="宋体"/>
                <w:kern w:val="0"/>
                <w:sz w:val="22"/>
              </w:rPr>
              <w:t>教务处领导意见</w:t>
            </w:r>
          </w:p>
        </w:tc>
        <w:tc>
          <w:tcPr>
            <w:tcW w:w="7717" w:type="dxa"/>
            <w:gridSpan w:val="7"/>
            <w:tcBorders>
              <w:top w:val="single" w:color="auto" w:sz="4" w:space="0"/>
              <w:left w:val="nil"/>
              <w:bottom w:val="single" w:color="auto" w:sz="4" w:space="0"/>
              <w:right w:val="single" w:color="000000" w:sz="4" w:space="0"/>
            </w:tcBorders>
            <w:vAlign w:val="center"/>
          </w:tcPr>
          <w:p w14:paraId="6A32F6B4">
            <w:pPr>
              <w:widowControl/>
              <w:jc w:val="center"/>
              <w:rPr>
                <w:rFonts w:ascii="宋体" w:hAnsi="宋体" w:eastAsia="宋体" w:cs="宋体"/>
                <w:kern w:val="0"/>
                <w:sz w:val="22"/>
              </w:rPr>
            </w:pPr>
            <w:r>
              <w:rPr>
                <w:rFonts w:hint="eastAsia" w:ascii="宋体" w:hAnsi="宋体" w:eastAsia="宋体" w:cs="宋体"/>
                <w:kern w:val="0"/>
                <w:sz w:val="22"/>
              </w:rPr>
              <w:t>　</w:t>
            </w:r>
          </w:p>
        </w:tc>
      </w:tr>
      <w:tr w14:paraId="2DA9178F">
        <w:tblPrEx>
          <w:tblCellMar>
            <w:top w:w="0" w:type="dxa"/>
            <w:left w:w="108" w:type="dxa"/>
            <w:bottom w:w="0" w:type="dxa"/>
            <w:right w:w="108" w:type="dxa"/>
          </w:tblCellMar>
        </w:tblPrEx>
        <w:trPr>
          <w:trHeight w:val="363" w:hRule="atLeast"/>
        </w:trPr>
        <w:tc>
          <w:tcPr>
            <w:tcW w:w="1903" w:type="dxa"/>
            <w:tcBorders>
              <w:top w:val="nil"/>
              <w:left w:val="single" w:color="auto" w:sz="4" w:space="0"/>
              <w:bottom w:val="single" w:color="auto" w:sz="4" w:space="0"/>
              <w:right w:val="single" w:color="auto" w:sz="4" w:space="0"/>
            </w:tcBorders>
            <w:vAlign w:val="center"/>
          </w:tcPr>
          <w:p w14:paraId="7368C958">
            <w:pPr>
              <w:widowControl/>
              <w:jc w:val="center"/>
              <w:rPr>
                <w:rFonts w:ascii="宋体" w:hAnsi="宋体" w:eastAsia="宋体" w:cs="宋体"/>
                <w:kern w:val="0"/>
                <w:sz w:val="22"/>
              </w:rPr>
            </w:pPr>
            <w:r>
              <w:rPr>
                <w:rFonts w:hint="eastAsia" w:ascii="宋体" w:hAnsi="宋体" w:eastAsia="宋体" w:cs="宋体"/>
                <w:kern w:val="0"/>
                <w:sz w:val="22"/>
              </w:rPr>
              <w:t>学校领导意见</w:t>
            </w:r>
          </w:p>
        </w:tc>
        <w:tc>
          <w:tcPr>
            <w:tcW w:w="7717" w:type="dxa"/>
            <w:gridSpan w:val="7"/>
            <w:tcBorders>
              <w:top w:val="single" w:color="auto" w:sz="4" w:space="0"/>
              <w:left w:val="nil"/>
              <w:bottom w:val="single" w:color="auto" w:sz="4" w:space="0"/>
              <w:right w:val="single" w:color="000000" w:sz="4" w:space="0"/>
            </w:tcBorders>
          </w:tcPr>
          <w:p w14:paraId="53DD2B52">
            <w:pPr>
              <w:widowControl/>
              <w:jc w:val="left"/>
              <w:rPr>
                <w:rFonts w:ascii="宋体" w:hAnsi="宋体" w:eastAsia="宋体" w:cs="宋体"/>
                <w:kern w:val="0"/>
                <w:sz w:val="22"/>
              </w:rPr>
            </w:pPr>
            <w:r>
              <w:rPr>
                <w:rFonts w:hint="eastAsia" w:ascii="宋体" w:hAnsi="宋体" w:eastAsia="宋体" w:cs="宋体"/>
                <w:kern w:val="0"/>
                <w:sz w:val="22"/>
              </w:rPr>
              <w:t>　</w:t>
            </w:r>
          </w:p>
        </w:tc>
      </w:tr>
      <w:tr w14:paraId="62E2B0B7">
        <w:tblPrEx>
          <w:tblCellMar>
            <w:top w:w="0" w:type="dxa"/>
            <w:left w:w="108" w:type="dxa"/>
            <w:bottom w:w="0" w:type="dxa"/>
            <w:right w:w="108" w:type="dxa"/>
          </w:tblCellMar>
        </w:tblPrEx>
        <w:trPr>
          <w:trHeight w:val="2003" w:hRule="atLeast"/>
        </w:trPr>
        <w:tc>
          <w:tcPr>
            <w:tcW w:w="1903" w:type="dxa"/>
            <w:tcBorders>
              <w:top w:val="nil"/>
              <w:left w:val="single" w:color="auto" w:sz="4" w:space="0"/>
              <w:bottom w:val="single" w:color="auto" w:sz="4" w:space="0"/>
              <w:right w:val="single" w:color="auto" w:sz="4" w:space="0"/>
            </w:tcBorders>
            <w:noWrap/>
            <w:vAlign w:val="center"/>
          </w:tcPr>
          <w:p w14:paraId="7F1F3B94">
            <w:pPr>
              <w:widowControl/>
              <w:jc w:val="center"/>
              <w:rPr>
                <w:rFonts w:ascii="宋体" w:hAnsi="宋体" w:eastAsia="宋体" w:cs="宋体"/>
                <w:kern w:val="0"/>
                <w:sz w:val="22"/>
              </w:rPr>
            </w:pPr>
            <w:r>
              <w:rPr>
                <w:rFonts w:hint="eastAsia" w:ascii="宋体" w:hAnsi="宋体" w:eastAsia="宋体" w:cs="宋体"/>
                <w:kern w:val="0"/>
                <w:sz w:val="22"/>
              </w:rPr>
              <w:t>备注</w:t>
            </w:r>
          </w:p>
        </w:tc>
        <w:tc>
          <w:tcPr>
            <w:tcW w:w="7717" w:type="dxa"/>
            <w:gridSpan w:val="7"/>
            <w:tcBorders>
              <w:top w:val="single" w:color="auto" w:sz="4" w:space="0"/>
              <w:left w:val="nil"/>
              <w:bottom w:val="single" w:color="auto" w:sz="4" w:space="0"/>
              <w:right w:val="single" w:color="auto" w:sz="4" w:space="0"/>
            </w:tcBorders>
          </w:tcPr>
          <w:p w14:paraId="5F34F6F9">
            <w:pPr>
              <w:widowControl/>
              <w:jc w:val="left"/>
              <w:rPr>
                <w:rFonts w:ascii="宋体" w:hAnsi="宋体" w:eastAsia="宋体" w:cs="宋体"/>
                <w:kern w:val="0"/>
                <w:sz w:val="22"/>
              </w:rPr>
            </w:pPr>
            <w:r>
              <w:rPr>
                <w:rFonts w:hint="eastAsia" w:ascii="宋体" w:hAnsi="宋体" w:eastAsia="宋体" w:cs="宋体"/>
                <w:kern w:val="0"/>
                <w:sz w:val="22"/>
              </w:rPr>
              <w:t>1.凡申请转专业学生均需填写此表。</w:t>
            </w:r>
          </w:p>
          <w:p w14:paraId="4BD420C8">
            <w:pPr>
              <w:widowControl/>
              <w:jc w:val="left"/>
              <w:rPr>
                <w:rFonts w:ascii="宋体" w:hAnsi="宋体" w:eastAsia="宋体" w:cs="宋体"/>
                <w:kern w:val="0"/>
                <w:sz w:val="22"/>
              </w:rPr>
            </w:pPr>
            <w:r>
              <w:rPr>
                <w:rFonts w:hint="eastAsia" w:ascii="宋体" w:hAnsi="宋体" w:eastAsia="宋体" w:cs="宋体"/>
                <w:kern w:val="0"/>
                <w:sz w:val="22"/>
              </w:rPr>
              <w:t>2.此表一式三份，转入学院、转出学院、教务处各存一份。</w:t>
            </w:r>
          </w:p>
          <w:p w14:paraId="79862D98">
            <w:pPr>
              <w:widowControl/>
              <w:jc w:val="left"/>
              <w:rPr>
                <w:rFonts w:ascii="宋体" w:hAnsi="宋体" w:eastAsia="宋体" w:cs="宋体"/>
                <w:kern w:val="0"/>
                <w:sz w:val="22"/>
              </w:rPr>
            </w:pPr>
            <w:r>
              <w:rPr>
                <w:rFonts w:hint="eastAsia" w:ascii="宋体" w:hAnsi="宋体" w:eastAsia="宋体" w:cs="宋体"/>
                <w:kern w:val="0"/>
                <w:sz w:val="22"/>
              </w:rPr>
              <w:t>3.学历层次指本科、专科。</w:t>
            </w:r>
          </w:p>
          <w:p w14:paraId="213B61FE">
            <w:pPr>
              <w:widowControl/>
              <w:jc w:val="left"/>
              <w:rPr>
                <w:rFonts w:ascii="宋体" w:hAnsi="宋体" w:eastAsia="宋体" w:cs="宋体"/>
                <w:kern w:val="0"/>
                <w:sz w:val="22"/>
              </w:rPr>
            </w:pPr>
            <w:r>
              <w:rPr>
                <w:rFonts w:hint="eastAsia" w:ascii="宋体" w:hAnsi="宋体" w:eastAsia="宋体" w:cs="宋体"/>
                <w:kern w:val="0"/>
                <w:sz w:val="22"/>
              </w:rPr>
              <w:t>4.办理时间：学校规定时间内。</w:t>
            </w:r>
          </w:p>
          <w:p w14:paraId="22DB33CB">
            <w:pPr>
              <w:widowControl/>
              <w:jc w:val="left"/>
              <w:rPr>
                <w:rFonts w:ascii="宋体" w:hAnsi="宋体" w:eastAsia="宋体" w:cs="宋体"/>
                <w:kern w:val="0"/>
                <w:sz w:val="22"/>
              </w:rPr>
            </w:pPr>
            <w:r>
              <w:rPr>
                <w:rFonts w:hint="eastAsia" w:ascii="宋体" w:hAnsi="宋体" w:eastAsia="宋体" w:cs="宋体"/>
                <w:kern w:val="0"/>
                <w:sz w:val="22"/>
              </w:rPr>
              <w:t>5.此表可复印。</w:t>
            </w:r>
          </w:p>
        </w:tc>
      </w:tr>
    </w:tbl>
    <w:p w14:paraId="0AC4FB12">
      <w:pPr>
        <w:spacing w:line="560" w:lineRule="atLeast"/>
        <w:sectPr>
          <w:footerReference r:id="rId5" w:type="first"/>
          <w:footerReference r:id="rId3" w:type="default"/>
          <w:footerReference r:id="rId4" w:type="even"/>
          <w:pgSz w:w="11906" w:h="16838"/>
          <w:pgMar w:top="2098" w:right="1474" w:bottom="1985" w:left="1588" w:header="851" w:footer="397" w:gutter="0"/>
          <w:pgNumType w:fmt="numberInDash"/>
          <w:cols w:space="720" w:num="1"/>
          <w:docGrid w:type="lines" w:linePitch="312" w:charSpace="0"/>
        </w:sectPr>
      </w:pPr>
    </w:p>
    <w:p w14:paraId="5CBE4BFA">
      <w:pPr>
        <w:spacing w:line="560" w:lineRule="atLeast"/>
        <w:jc w:val="left"/>
        <w:rPr>
          <w:rFonts w:ascii="黑体" w:hAnsi="黑体" w:eastAsia="黑体" w:cs="黑体"/>
          <w:sz w:val="32"/>
          <w:szCs w:val="32"/>
        </w:rPr>
      </w:pPr>
      <w:r>
        <w:rPr>
          <w:rFonts w:hint="eastAsia" w:ascii="黑体" w:hAnsi="黑体" w:eastAsia="黑体" w:cs="黑体"/>
          <w:sz w:val="32"/>
          <w:szCs w:val="32"/>
        </w:rPr>
        <w:t>附件3</w:t>
      </w:r>
    </w:p>
    <w:tbl>
      <w:tblPr>
        <w:tblStyle w:val="5"/>
        <w:tblpPr w:leftFromText="180" w:rightFromText="180" w:vertAnchor="page" w:horzAnchor="page" w:tblpX="996" w:tblpY="2950"/>
        <w:tblW w:w="14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856"/>
        <w:gridCol w:w="1454"/>
        <w:gridCol w:w="1050"/>
        <w:gridCol w:w="1155"/>
        <w:gridCol w:w="1155"/>
        <w:gridCol w:w="1423"/>
        <w:gridCol w:w="1418"/>
        <w:gridCol w:w="1275"/>
        <w:gridCol w:w="1418"/>
        <w:gridCol w:w="1276"/>
        <w:gridCol w:w="1134"/>
        <w:gridCol w:w="850"/>
      </w:tblGrid>
      <w:tr w14:paraId="7CD9C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528" w:type="dxa"/>
            <w:vMerge w:val="restart"/>
            <w:vAlign w:val="center"/>
          </w:tcPr>
          <w:p w14:paraId="183B8383">
            <w:pPr>
              <w:rPr>
                <w:rFonts w:ascii="仿宋_GB2312" w:hAnsi="仿宋_GB2312" w:eastAsia="仿宋_GB2312" w:cs="仿宋_GB2312"/>
                <w:szCs w:val="21"/>
              </w:rPr>
            </w:pPr>
          </w:p>
          <w:p w14:paraId="2BAFB8FD">
            <w:pPr>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856" w:type="dxa"/>
            <w:vMerge w:val="restart"/>
            <w:vAlign w:val="center"/>
          </w:tcPr>
          <w:p w14:paraId="01628CFA">
            <w:pPr>
              <w:rPr>
                <w:rFonts w:ascii="仿宋_GB2312" w:hAnsi="仿宋_GB2312" w:eastAsia="仿宋_GB2312" w:cs="仿宋_GB2312"/>
                <w:szCs w:val="21"/>
              </w:rPr>
            </w:pPr>
          </w:p>
          <w:p w14:paraId="465B015F">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454" w:type="dxa"/>
            <w:vMerge w:val="restart"/>
            <w:vAlign w:val="center"/>
          </w:tcPr>
          <w:p w14:paraId="2EF1297E">
            <w:pPr>
              <w:rPr>
                <w:rFonts w:ascii="仿宋_GB2312" w:hAnsi="仿宋_GB2312" w:eastAsia="仿宋_GB2312" w:cs="仿宋_GB2312"/>
                <w:szCs w:val="21"/>
              </w:rPr>
            </w:pPr>
          </w:p>
          <w:p w14:paraId="15CC3925">
            <w:pPr>
              <w:rPr>
                <w:rFonts w:ascii="仿宋_GB2312" w:hAnsi="仿宋_GB2312" w:eastAsia="仿宋_GB2312" w:cs="仿宋_GB2312"/>
                <w:szCs w:val="21"/>
              </w:rPr>
            </w:pPr>
            <w:r>
              <w:rPr>
                <w:rFonts w:hint="eastAsia" w:ascii="仿宋_GB2312" w:hAnsi="仿宋_GB2312" w:eastAsia="仿宋_GB2312" w:cs="仿宋_GB2312"/>
                <w:szCs w:val="21"/>
              </w:rPr>
              <w:t>学号</w:t>
            </w:r>
          </w:p>
        </w:tc>
        <w:tc>
          <w:tcPr>
            <w:tcW w:w="1050" w:type="dxa"/>
            <w:vMerge w:val="restart"/>
            <w:vAlign w:val="center"/>
          </w:tcPr>
          <w:p w14:paraId="42BBAE68">
            <w:pPr>
              <w:rPr>
                <w:rFonts w:ascii="仿宋_GB2312" w:hAnsi="仿宋_GB2312" w:eastAsia="仿宋_GB2312" w:cs="仿宋_GB2312"/>
                <w:szCs w:val="21"/>
              </w:rPr>
            </w:pPr>
          </w:p>
          <w:p w14:paraId="098523CB">
            <w:pPr>
              <w:rPr>
                <w:rFonts w:ascii="仿宋_GB2312" w:hAnsi="仿宋_GB2312" w:eastAsia="仿宋_GB2312" w:cs="仿宋_GB2312"/>
                <w:szCs w:val="21"/>
              </w:rPr>
            </w:pPr>
            <w:r>
              <w:rPr>
                <w:rFonts w:hint="eastAsia" w:ascii="仿宋_GB2312" w:hAnsi="仿宋_GB2312" w:eastAsia="仿宋_GB2312" w:cs="仿宋_GB2312"/>
                <w:szCs w:val="21"/>
              </w:rPr>
              <w:t>学院</w:t>
            </w:r>
          </w:p>
        </w:tc>
        <w:tc>
          <w:tcPr>
            <w:tcW w:w="1155" w:type="dxa"/>
            <w:vMerge w:val="restart"/>
            <w:vAlign w:val="center"/>
          </w:tcPr>
          <w:p w14:paraId="3C125EDB">
            <w:pPr>
              <w:rPr>
                <w:rFonts w:ascii="仿宋_GB2312" w:hAnsi="仿宋_GB2312" w:eastAsia="仿宋_GB2312" w:cs="仿宋_GB2312"/>
                <w:szCs w:val="21"/>
              </w:rPr>
            </w:pPr>
            <w:r>
              <w:rPr>
                <w:rFonts w:hint="eastAsia" w:ascii="仿宋_GB2312" w:hAnsi="仿宋_GB2312" w:eastAsia="仿宋_GB2312" w:cs="仿宋_GB2312"/>
                <w:szCs w:val="21"/>
              </w:rPr>
              <w:t>原专业年级</w:t>
            </w:r>
          </w:p>
        </w:tc>
        <w:tc>
          <w:tcPr>
            <w:tcW w:w="1155" w:type="dxa"/>
            <w:vMerge w:val="restart"/>
            <w:vAlign w:val="center"/>
          </w:tcPr>
          <w:p w14:paraId="46EDE42B">
            <w:pPr>
              <w:rPr>
                <w:rFonts w:ascii="仿宋_GB2312" w:hAnsi="仿宋_GB2312" w:eastAsia="仿宋_GB2312" w:cs="仿宋_GB2312"/>
                <w:szCs w:val="21"/>
              </w:rPr>
            </w:pPr>
            <w:r>
              <w:rPr>
                <w:rFonts w:hint="eastAsia" w:ascii="仿宋_GB2312" w:hAnsi="仿宋_GB2312" w:eastAsia="仿宋_GB2312" w:cs="仿宋_GB2312"/>
                <w:szCs w:val="21"/>
              </w:rPr>
              <w:t>拟转入专业年级</w:t>
            </w:r>
          </w:p>
        </w:tc>
        <w:tc>
          <w:tcPr>
            <w:tcW w:w="2841" w:type="dxa"/>
            <w:gridSpan w:val="2"/>
            <w:vAlign w:val="center"/>
          </w:tcPr>
          <w:p w14:paraId="46EBF274">
            <w:pPr>
              <w:rPr>
                <w:rFonts w:ascii="仿宋_GB2312" w:hAnsi="仿宋_GB2312" w:eastAsia="仿宋_GB2312" w:cs="仿宋_GB2312"/>
                <w:szCs w:val="21"/>
              </w:rPr>
            </w:pPr>
            <w:r>
              <w:rPr>
                <w:rFonts w:hint="eastAsia" w:ascii="仿宋_GB2312" w:hAnsi="仿宋_GB2312" w:eastAsia="仿宋_GB2312" w:cs="仿宋_GB2312"/>
                <w:szCs w:val="21"/>
              </w:rPr>
              <w:t>转出学院审核意见</w:t>
            </w:r>
          </w:p>
        </w:tc>
        <w:tc>
          <w:tcPr>
            <w:tcW w:w="2693" w:type="dxa"/>
            <w:gridSpan w:val="2"/>
            <w:vAlign w:val="center"/>
          </w:tcPr>
          <w:p w14:paraId="7B76C9C6">
            <w:pPr>
              <w:rPr>
                <w:rFonts w:ascii="仿宋_GB2312" w:hAnsi="仿宋_GB2312" w:eastAsia="仿宋_GB2312" w:cs="仿宋_GB2312"/>
                <w:szCs w:val="21"/>
              </w:rPr>
            </w:pPr>
            <w:r>
              <w:rPr>
                <w:rFonts w:hint="eastAsia" w:ascii="仿宋_GB2312" w:hAnsi="仿宋_GB2312" w:eastAsia="仿宋_GB2312" w:cs="仿宋_GB2312"/>
                <w:szCs w:val="21"/>
              </w:rPr>
              <w:t>转入学院审核意见</w:t>
            </w:r>
          </w:p>
        </w:tc>
        <w:tc>
          <w:tcPr>
            <w:tcW w:w="1276" w:type="dxa"/>
            <w:vMerge w:val="restart"/>
            <w:vAlign w:val="center"/>
          </w:tcPr>
          <w:p w14:paraId="30E05782">
            <w:pPr>
              <w:rPr>
                <w:rFonts w:ascii="仿宋_GB2312" w:hAnsi="仿宋_GB2312" w:eastAsia="仿宋_GB2312" w:cs="仿宋_GB2312"/>
                <w:szCs w:val="21"/>
              </w:rPr>
            </w:pPr>
            <w:r>
              <w:rPr>
                <w:rFonts w:hint="eastAsia" w:ascii="仿宋_GB2312" w:hAnsi="仿宋_GB2312" w:eastAsia="仿宋_GB2312" w:cs="仿宋_GB2312"/>
                <w:szCs w:val="21"/>
              </w:rPr>
              <w:t>教务处审核意见</w:t>
            </w:r>
          </w:p>
        </w:tc>
        <w:tc>
          <w:tcPr>
            <w:tcW w:w="1134" w:type="dxa"/>
            <w:vMerge w:val="restart"/>
            <w:vAlign w:val="center"/>
          </w:tcPr>
          <w:p w14:paraId="28DE508D">
            <w:pPr>
              <w:rPr>
                <w:rFonts w:ascii="仿宋_GB2312" w:hAnsi="仿宋_GB2312" w:eastAsia="仿宋_GB2312" w:cs="仿宋_GB2312"/>
                <w:szCs w:val="21"/>
              </w:rPr>
            </w:pPr>
            <w:r>
              <w:rPr>
                <w:rFonts w:hint="eastAsia" w:ascii="仿宋_GB2312" w:hAnsi="仿宋_GB2312" w:eastAsia="仿宋_GB2312" w:cs="仿宋_GB2312"/>
                <w:szCs w:val="21"/>
              </w:rPr>
              <w:t>校领导审核意见</w:t>
            </w:r>
          </w:p>
        </w:tc>
        <w:tc>
          <w:tcPr>
            <w:tcW w:w="850" w:type="dxa"/>
            <w:vMerge w:val="restart"/>
            <w:vAlign w:val="center"/>
          </w:tcPr>
          <w:p w14:paraId="6FB3273A">
            <w:pPr>
              <w:rPr>
                <w:rFonts w:ascii="仿宋_GB2312" w:hAnsi="仿宋_GB2312" w:eastAsia="仿宋_GB2312" w:cs="仿宋_GB2312"/>
                <w:szCs w:val="21"/>
              </w:rPr>
            </w:pPr>
          </w:p>
          <w:p w14:paraId="6BB33704">
            <w:pPr>
              <w:rPr>
                <w:rFonts w:ascii="仿宋_GB2312" w:hAnsi="仿宋_GB2312" w:eastAsia="仿宋_GB2312" w:cs="仿宋_GB2312"/>
                <w:szCs w:val="21"/>
              </w:rPr>
            </w:pPr>
            <w:r>
              <w:rPr>
                <w:rFonts w:hint="eastAsia" w:ascii="仿宋_GB2312" w:hAnsi="仿宋_GB2312" w:eastAsia="仿宋_GB2312" w:cs="仿宋_GB2312"/>
                <w:szCs w:val="21"/>
              </w:rPr>
              <w:t>备注</w:t>
            </w:r>
          </w:p>
        </w:tc>
      </w:tr>
      <w:tr w14:paraId="04A12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528" w:type="dxa"/>
            <w:vMerge w:val="continue"/>
            <w:vAlign w:val="center"/>
          </w:tcPr>
          <w:p w14:paraId="376108A3">
            <w:pPr>
              <w:rPr>
                <w:rFonts w:ascii="仿宋_GB2312" w:hAnsi="仿宋_GB2312" w:eastAsia="仿宋_GB2312" w:cs="仿宋_GB2312"/>
                <w:szCs w:val="21"/>
              </w:rPr>
            </w:pPr>
          </w:p>
        </w:tc>
        <w:tc>
          <w:tcPr>
            <w:tcW w:w="856" w:type="dxa"/>
            <w:vMerge w:val="continue"/>
            <w:vAlign w:val="center"/>
          </w:tcPr>
          <w:p w14:paraId="4FD91CFE">
            <w:pPr>
              <w:rPr>
                <w:rFonts w:ascii="仿宋_GB2312" w:hAnsi="仿宋_GB2312" w:eastAsia="仿宋_GB2312" w:cs="仿宋_GB2312"/>
                <w:szCs w:val="21"/>
              </w:rPr>
            </w:pPr>
          </w:p>
        </w:tc>
        <w:tc>
          <w:tcPr>
            <w:tcW w:w="1454" w:type="dxa"/>
            <w:vMerge w:val="continue"/>
            <w:vAlign w:val="center"/>
          </w:tcPr>
          <w:p w14:paraId="75705DC8">
            <w:pPr>
              <w:rPr>
                <w:rFonts w:ascii="仿宋_GB2312" w:hAnsi="仿宋_GB2312" w:eastAsia="仿宋_GB2312" w:cs="仿宋_GB2312"/>
                <w:szCs w:val="21"/>
              </w:rPr>
            </w:pPr>
          </w:p>
        </w:tc>
        <w:tc>
          <w:tcPr>
            <w:tcW w:w="1050" w:type="dxa"/>
            <w:vMerge w:val="continue"/>
            <w:vAlign w:val="center"/>
          </w:tcPr>
          <w:p w14:paraId="69E6DC09">
            <w:pPr>
              <w:rPr>
                <w:rFonts w:ascii="仿宋_GB2312" w:hAnsi="仿宋_GB2312" w:eastAsia="仿宋_GB2312" w:cs="仿宋_GB2312"/>
                <w:szCs w:val="21"/>
              </w:rPr>
            </w:pPr>
          </w:p>
        </w:tc>
        <w:tc>
          <w:tcPr>
            <w:tcW w:w="1155" w:type="dxa"/>
            <w:vMerge w:val="continue"/>
            <w:vAlign w:val="center"/>
          </w:tcPr>
          <w:p w14:paraId="3ACD814C">
            <w:pPr>
              <w:rPr>
                <w:rFonts w:ascii="仿宋_GB2312" w:hAnsi="仿宋_GB2312" w:eastAsia="仿宋_GB2312" w:cs="仿宋_GB2312"/>
                <w:szCs w:val="21"/>
              </w:rPr>
            </w:pPr>
          </w:p>
        </w:tc>
        <w:tc>
          <w:tcPr>
            <w:tcW w:w="1155" w:type="dxa"/>
            <w:vMerge w:val="continue"/>
            <w:vAlign w:val="center"/>
          </w:tcPr>
          <w:p w14:paraId="1BA63700">
            <w:pPr>
              <w:rPr>
                <w:rFonts w:ascii="仿宋_GB2312" w:hAnsi="仿宋_GB2312" w:eastAsia="仿宋_GB2312" w:cs="仿宋_GB2312"/>
                <w:szCs w:val="21"/>
              </w:rPr>
            </w:pPr>
          </w:p>
        </w:tc>
        <w:tc>
          <w:tcPr>
            <w:tcW w:w="1423" w:type="dxa"/>
            <w:vAlign w:val="center"/>
          </w:tcPr>
          <w:p w14:paraId="4F685F02">
            <w:pPr>
              <w:rPr>
                <w:rFonts w:ascii="仿宋_GB2312" w:hAnsi="仿宋_GB2312" w:eastAsia="仿宋_GB2312" w:cs="仿宋_GB2312"/>
                <w:szCs w:val="21"/>
              </w:rPr>
            </w:pPr>
            <w:r>
              <w:rPr>
                <w:rFonts w:hint="eastAsia" w:ascii="仿宋_GB2312" w:hAnsi="仿宋_GB2312" w:eastAsia="仿宋_GB2312" w:cs="仿宋_GB2312"/>
                <w:szCs w:val="21"/>
              </w:rPr>
              <w:t>转出学院辅导员意见</w:t>
            </w:r>
          </w:p>
        </w:tc>
        <w:tc>
          <w:tcPr>
            <w:tcW w:w="1418" w:type="dxa"/>
            <w:vAlign w:val="center"/>
          </w:tcPr>
          <w:p w14:paraId="124C45A2">
            <w:pPr>
              <w:rPr>
                <w:rFonts w:ascii="仿宋_GB2312" w:hAnsi="仿宋_GB2312" w:eastAsia="仿宋_GB2312" w:cs="仿宋_GB2312"/>
                <w:szCs w:val="21"/>
              </w:rPr>
            </w:pPr>
            <w:r>
              <w:rPr>
                <w:rFonts w:hint="eastAsia" w:ascii="仿宋_GB2312" w:hAnsi="仿宋_GB2312" w:eastAsia="仿宋_GB2312" w:cs="仿宋_GB2312"/>
                <w:szCs w:val="21"/>
              </w:rPr>
              <w:t>转出学院领导意见</w:t>
            </w:r>
          </w:p>
        </w:tc>
        <w:tc>
          <w:tcPr>
            <w:tcW w:w="1275" w:type="dxa"/>
            <w:vAlign w:val="center"/>
          </w:tcPr>
          <w:p w14:paraId="1EF2AD68">
            <w:pPr>
              <w:rPr>
                <w:rFonts w:ascii="仿宋_GB2312" w:hAnsi="仿宋_GB2312" w:eastAsia="仿宋_GB2312" w:cs="仿宋_GB2312"/>
                <w:szCs w:val="21"/>
              </w:rPr>
            </w:pPr>
            <w:r>
              <w:rPr>
                <w:rFonts w:hint="eastAsia" w:ascii="仿宋_GB2312" w:hAnsi="仿宋_GB2312" w:eastAsia="仿宋_GB2312" w:cs="仿宋_GB2312"/>
                <w:szCs w:val="21"/>
              </w:rPr>
              <w:t>转入学院辅导员意见</w:t>
            </w:r>
          </w:p>
        </w:tc>
        <w:tc>
          <w:tcPr>
            <w:tcW w:w="1418" w:type="dxa"/>
            <w:vAlign w:val="center"/>
          </w:tcPr>
          <w:p w14:paraId="65ABB292">
            <w:pPr>
              <w:rPr>
                <w:rFonts w:ascii="仿宋_GB2312" w:hAnsi="仿宋_GB2312" w:eastAsia="仿宋_GB2312" w:cs="仿宋_GB2312"/>
                <w:szCs w:val="21"/>
              </w:rPr>
            </w:pPr>
            <w:r>
              <w:rPr>
                <w:rFonts w:hint="eastAsia" w:ascii="仿宋_GB2312" w:hAnsi="仿宋_GB2312" w:eastAsia="仿宋_GB2312" w:cs="仿宋_GB2312"/>
                <w:szCs w:val="21"/>
              </w:rPr>
              <w:t>转入学院领导意见</w:t>
            </w:r>
          </w:p>
        </w:tc>
        <w:tc>
          <w:tcPr>
            <w:tcW w:w="1276" w:type="dxa"/>
            <w:vMerge w:val="continue"/>
            <w:vAlign w:val="center"/>
          </w:tcPr>
          <w:p w14:paraId="4B984A2C">
            <w:pPr>
              <w:rPr>
                <w:rFonts w:ascii="仿宋_GB2312" w:hAnsi="仿宋_GB2312" w:eastAsia="仿宋_GB2312" w:cs="仿宋_GB2312"/>
                <w:szCs w:val="21"/>
              </w:rPr>
            </w:pPr>
          </w:p>
        </w:tc>
        <w:tc>
          <w:tcPr>
            <w:tcW w:w="1134" w:type="dxa"/>
            <w:vMerge w:val="continue"/>
            <w:vAlign w:val="center"/>
          </w:tcPr>
          <w:p w14:paraId="5FCCC139">
            <w:pPr>
              <w:rPr>
                <w:rFonts w:ascii="仿宋_GB2312" w:hAnsi="仿宋_GB2312" w:eastAsia="仿宋_GB2312" w:cs="仿宋_GB2312"/>
                <w:szCs w:val="21"/>
              </w:rPr>
            </w:pPr>
          </w:p>
        </w:tc>
        <w:tc>
          <w:tcPr>
            <w:tcW w:w="850" w:type="dxa"/>
            <w:vMerge w:val="continue"/>
            <w:vAlign w:val="center"/>
          </w:tcPr>
          <w:p w14:paraId="58A5B386">
            <w:pPr>
              <w:rPr>
                <w:rFonts w:ascii="仿宋_GB2312" w:hAnsi="仿宋_GB2312" w:eastAsia="仿宋_GB2312" w:cs="仿宋_GB2312"/>
                <w:szCs w:val="21"/>
              </w:rPr>
            </w:pPr>
          </w:p>
        </w:tc>
      </w:tr>
      <w:tr w14:paraId="75854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3573BE98">
            <w:pPr>
              <w:rPr>
                <w:rFonts w:ascii="仿宋_GB2312" w:hAnsi="仿宋_GB2312" w:eastAsia="仿宋_GB2312" w:cs="仿宋_GB2312"/>
                <w:szCs w:val="21"/>
              </w:rPr>
            </w:pPr>
            <w:r>
              <w:rPr>
                <w:rFonts w:hint="eastAsia" w:ascii="仿宋_GB2312" w:hAnsi="仿宋_GB2312" w:eastAsia="仿宋_GB2312" w:cs="仿宋_GB2312"/>
                <w:szCs w:val="21"/>
              </w:rPr>
              <w:t>1</w:t>
            </w:r>
          </w:p>
        </w:tc>
        <w:tc>
          <w:tcPr>
            <w:tcW w:w="856" w:type="dxa"/>
            <w:vAlign w:val="center"/>
          </w:tcPr>
          <w:p w14:paraId="049C8639">
            <w:pPr>
              <w:rPr>
                <w:rFonts w:ascii="仿宋_GB2312" w:hAnsi="仿宋_GB2312" w:eastAsia="仿宋_GB2312" w:cs="仿宋_GB2312"/>
                <w:szCs w:val="21"/>
              </w:rPr>
            </w:pPr>
          </w:p>
        </w:tc>
        <w:tc>
          <w:tcPr>
            <w:tcW w:w="1454" w:type="dxa"/>
            <w:vAlign w:val="center"/>
          </w:tcPr>
          <w:p w14:paraId="589B18BC">
            <w:pPr>
              <w:rPr>
                <w:rFonts w:ascii="仿宋_GB2312" w:hAnsi="仿宋_GB2312" w:eastAsia="仿宋_GB2312" w:cs="仿宋_GB2312"/>
                <w:szCs w:val="21"/>
              </w:rPr>
            </w:pPr>
          </w:p>
        </w:tc>
        <w:tc>
          <w:tcPr>
            <w:tcW w:w="1050" w:type="dxa"/>
            <w:vAlign w:val="center"/>
          </w:tcPr>
          <w:p w14:paraId="0080FFA4">
            <w:pPr>
              <w:rPr>
                <w:rFonts w:ascii="仿宋_GB2312" w:hAnsi="仿宋_GB2312" w:eastAsia="仿宋_GB2312" w:cs="仿宋_GB2312"/>
                <w:szCs w:val="21"/>
              </w:rPr>
            </w:pPr>
          </w:p>
        </w:tc>
        <w:tc>
          <w:tcPr>
            <w:tcW w:w="1155" w:type="dxa"/>
            <w:vAlign w:val="center"/>
          </w:tcPr>
          <w:p w14:paraId="5B28075B">
            <w:pPr>
              <w:rPr>
                <w:rFonts w:ascii="仿宋_GB2312" w:hAnsi="仿宋_GB2312" w:eastAsia="仿宋_GB2312" w:cs="仿宋_GB2312"/>
                <w:szCs w:val="21"/>
              </w:rPr>
            </w:pPr>
          </w:p>
        </w:tc>
        <w:tc>
          <w:tcPr>
            <w:tcW w:w="1155" w:type="dxa"/>
            <w:vAlign w:val="center"/>
          </w:tcPr>
          <w:p w14:paraId="445592CA">
            <w:pPr>
              <w:rPr>
                <w:rFonts w:ascii="仿宋_GB2312" w:hAnsi="仿宋_GB2312" w:eastAsia="仿宋_GB2312" w:cs="仿宋_GB2312"/>
                <w:szCs w:val="21"/>
              </w:rPr>
            </w:pPr>
          </w:p>
        </w:tc>
        <w:tc>
          <w:tcPr>
            <w:tcW w:w="1423" w:type="dxa"/>
            <w:vAlign w:val="center"/>
          </w:tcPr>
          <w:p w14:paraId="76627182">
            <w:pPr>
              <w:rPr>
                <w:rFonts w:ascii="仿宋_GB2312" w:hAnsi="仿宋_GB2312" w:eastAsia="仿宋_GB2312" w:cs="仿宋_GB2312"/>
                <w:szCs w:val="21"/>
              </w:rPr>
            </w:pPr>
          </w:p>
        </w:tc>
        <w:tc>
          <w:tcPr>
            <w:tcW w:w="1418" w:type="dxa"/>
            <w:vAlign w:val="center"/>
          </w:tcPr>
          <w:p w14:paraId="0E7291DA">
            <w:pPr>
              <w:rPr>
                <w:rFonts w:ascii="仿宋_GB2312" w:hAnsi="仿宋_GB2312" w:eastAsia="仿宋_GB2312" w:cs="仿宋_GB2312"/>
                <w:szCs w:val="21"/>
              </w:rPr>
            </w:pPr>
          </w:p>
        </w:tc>
        <w:tc>
          <w:tcPr>
            <w:tcW w:w="1275" w:type="dxa"/>
          </w:tcPr>
          <w:p w14:paraId="42ED3686">
            <w:pPr>
              <w:jc w:val="center"/>
              <w:rPr>
                <w:rFonts w:ascii="仿宋_GB2312" w:hAnsi="仿宋_GB2312" w:eastAsia="仿宋_GB2312" w:cs="仿宋_GB2312"/>
                <w:szCs w:val="21"/>
              </w:rPr>
            </w:pPr>
          </w:p>
        </w:tc>
        <w:tc>
          <w:tcPr>
            <w:tcW w:w="1418" w:type="dxa"/>
          </w:tcPr>
          <w:p w14:paraId="7CEF5FAD">
            <w:pPr>
              <w:jc w:val="center"/>
              <w:rPr>
                <w:rFonts w:ascii="仿宋_GB2312" w:hAnsi="仿宋_GB2312" w:eastAsia="仿宋_GB2312" w:cs="仿宋_GB2312"/>
                <w:szCs w:val="21"/>
              </w:rPr>
            </w:pPr>
          </w:p>
        </w:tc>
        <w:tc>
          <w:tcPr>
            <w:tcW w:w="1276" w:type="dxa"/>
            <w:vAlign w:val="center"/>
          </w:tcPr>
          <w:p w14:paraId="18658C50">
            <w:pPr>
              <w:rPr>
                <w:rFonts w:ascii="仿宋_GB2312" w:hAnsi="仿宋_GB2312" w:eastAsia="仿宋_GB2312" w:cs="仿宋_GB2312"/>
                <w:szCs w:val="21"/>
              </w:rPr>
            </w:pPr>
          </w:p>
        </w:tc>
        <w:tc>
          <w:tcPr>
            <w:tcW w:w="1134" w:type="dxa"/>
            <w:vAlign w:val="center"/>
          </w:tcPr>
          <w:p w14:paraId="40258551">
            <w:pPr>
              <w:rPr>
                <w:rFonts w:ascii="仿宋_GB2312" w:hAnsi="仿宋_GB2312" w:eastAsia="仿宋_GB2312" w:cs="仿宋_GB2312"/>
                <w:szCs w:val="21"/>
              </w:rPr>
            </w:pPr>
          </w:p>
        </w:tc>
        <w:tc>
          <w:tcPr>
            <w:tcW w:w="850" w:type="dxa"/>
            <w:vAlign w:val="center"/>
          </w:tcPr>
          <w:p w14:paraId="7BA1DC44">
            <w:pPr>
              <w:rPr>
                <w:rFonts w:ascii="仿宋_GB2312" w:hAnsi="仿宋_GB2312" w:eastAsia="仿宋_GB2312" w:cs="仿宋_GB2312"/>
                <w:szCs w:val="21"/>
              </w:rPr>
            </w:pPr>
          </w:p>
        </w:tc>
      </w:tr>
      <w:tr w14:paraId="4BCAC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3771950B">
            <w:pPr>
              <w:rPr>
                <w:rFonts w:ascii="仿宋_GB2312" w:hAnsi="仿宋_GB2312" w:eastAsia="仿宋_GB2312" w:cs="仿宋_GB2312"/>
                <w:szCs w:val="21"/>
              </w:rPr>
            </w:pPr>
            <w:r>
              <w:rPr>
                <w:rFonts w:hint="eastAsia" w:ascii="仿宋_GB2312" w:hAnsi="仿宋_GB2312" w:eastAsia="仿宋_GB2312" w:cs="仿宋_GB2312"/>
                <w:szCs w:val="21"/>
              </w:rPr>
              <w:t>2</w:t>
            </w:r>
          </w:p>
        </w:tc>
        <w:tc>
          <w:tcPr>
            <w:tcW w:w="856" w:type="dxa"/>
            <w:vAlign w:val="center"/>
          </w:tcPr>
          <w:p w14:paraId="1AB15AA8">
            <w:pPr>
              <w:rPr>
                <w:rFonts w:ascii="仿宋_GB2312" w:hAnsi="仿宋_GB2312" w:eastAsia="仿宋_GB2312" w:cs="仿宋_GB2312"/>
                <w:szCs w:val="21"/>
              </w:rPr>
            </w:pPr>
          </w:p>
        </w:tc>
        <w:tc>
          <w:tcPr>
            <w:tcW w:w="1454" w:type="dxa"/>
            <w:vAlign w:val="center"/>
          </w:tcPr>
          <w:p w14:paraId="0257D659">
            <w:pPr>
              <w:rPr>
                <w:rFonts w:ascii="仿宋_GB2312" w:hAnsi="仿宋_GB2312" w:eastAsia="仿宋_GB2312" w:cs="仿宋_GB2312"/>
                <w:szCs w:val="21"/>
              </w:rPr>
            </w:pPr>
          </w:p>
        </w:tc>
        <w:tc>
          <w:tcPr>
            <w:tcW w:w="1050" w:type="dxa"/>
            <w:vAlign w:val="center"/>
          </w:tcPr>
          <w:p w14:paraId="78D5B877">
            <w:pPr>
              <w:rPr>
                <w:rFonts w:ascii="仿宋_GB2312" w:hAnsi="仿宋_GB2312" w:eastAsia="仿宋_GB2312" w:cs="仿宋_GB2312"/>
                <w:szCs w:val="21"/>
              </w:rPr>
            </w:pPr>
          </w:p>
        </w:tc>
        <w:tc>
          <w:tcPr>
            <w:tcW w:w="1155" w:type="dxa"/>
            <w:vAlign w:val="center"/>
          </w:tcPr>
          <w:p w14:paraId="1BE29A8C">
            <w:pPr>
              <w:rPr>
                <w:rFonts w:ascii="仿宋_GB2312" w:hAnsi="仿宋_GB2312" w:eastAsia="仿宋_GB2312" w:cs="仿宋_GB2312"/>
                <w:szCs w:val="21"/>
              </w:rPr>
            </w:pPr>
          </w:p>
        </w:tc>
        <w:tc>
          <w:tcPr>
            <w:tcW w:w="1155" w:type="dxa"/>
            <w:vAlign w:val="center"/>
          </w:tcPr>
          <w:p w14:paraId="53661950">
            <w:pPr>
              <w:rPr>
                <w:rFonts w:ascii="仿宋_GB2312" w:hAnsi="仿宋_GB2312" w:eastAsia="仿宋_GB2312" w:cs="仿宋_GB2312"/>
                <w:szCs w:val="21"/>
              </w:rPr>
            </w:pPr>
          </w:p>
        </w:tc>
        <w:tc>
          <w:tcPr>
            <w:tcW w:w="1423" w:type="dxa"/>
            <w:vAlign w:val="center"/>
          </w:tcPr>
          <w:p w14:paraId="7F506903">
            <w:pPr>
              <w:rPr>
                <w:rFonts w:ascii="仿宋_GB2312" w:hAnsi="仿宋_GB2312" w:eastAsia="仿宋_GB2312" w:cs="仿宋_GB2312"/>
                <w:szCs w:val="21"/>
              </w:rPr>
            </w:pPr>
          </w:p>
        </w:tc>
        <w:tc>
          <w:tcPr>
            <w:tcW w:w="1418" w:type="dxa"/>
            <w:vAlign w:val="center"/>
          </w:tcPr>
          <w:p w14:paraId="22B96F19">
            <w:pPr>
              <w:rPr>
                <w:rFonts w:ascii="仿宋_GB2312" w:hAnsi="仿宋_GB2312" w:eastAsia="仿宋_GB2312" w:cs="仿宋_GB2312"/>
                <w:szCs w:val="21"/>
              </w:rPr>
            </w:pPr>
          </w:p>
        </w:tc>
        <w:tc>
          <w:tcPr>
            <w:tcW w:w="1275" w:type="dxa"/>
            <w:vAlign w:val="center"/>
          </w:tcPr>
          <w:p w14:paraId="3AA14581">
            <w:pPr>
              <w:jc w:val="center"/>
              <w:rPr>
                <w:rFonts w:ascii="仿宋_GB2312" w:hAnsi="仿宋_GB2312" w:eastAsia="仿宋_GB2312" w:cs="仿宋_GB2312"/>
                <w:szCs w:val="21"/>
              </w:rPr>
            </w:pPr>
          </w:p>
        </w:tc>
        <w:tc>
          <w:tcPr>
            <w:tcW w:w="1418" w:type="dxa"/>
            <w:vAlign w:val="center"/>
          </w:tcPr>
          <w:p w14:paraId="74E00F0A">
            <w:pPr>
              <w:jc w:val="center"/>
              <w:rPr>
                <w:rFonts w:ascii="仿宋_GB2312" w:hAnsi="仿宋_GB2312" w:eastAsia="仿宋_GB2312" w:cs="仿宋_GB2312"/>
                <w:szCs w:val="21"/>
              </w:rPr>
            </w:pPr>
          </w:p>
        </w:tc>
        <w:tc>
          <w:tcPr>
            <w:tcW w:w="1276" w:type="dxa"/>
            <w:vAlign w:val="center"/>
          </w:tcPr>
          <w:p w14:paraId="61741180">
            <w:pPr>
              <w:rPr>
                <w:rFonts w:ascii="仿宋_GB2312" w:hAnsi="仿宋_GB2312" w:eastAsia="仿宋_GB2312" w:cs="仿宋_GB2312"/>
                <w:szCs w:val="21"/>
              </w:rPr>
            </w:pPr>
          </w:p>
        </w:tc>
        <w:tc>
          <w:tcPr>
            <w:tcW w:w="1134" w:type="dxa"/>
            <w:vAlign w:val="center"/>
          </w:tcPr>
          <w:p w14:paraId="04AA7C08">
            <w:pPr>
              <w:rPr>
                <w:rFonts w:ascii="仿宋_GB2312" w:hAnsi="仿宋_GB2312" w:eastAsia="仿宋_GB2312" w:cs="仿宋_GB2312"/>
                <w:szCs w:val="21"/>
              </w:rPr>
            </w:pPr>
          </w:p>
        </w:tc>
        <w:tc>
          <w:tcPr>
            <w:tcW w:w="850" w:type="dxa"/>
            <w:vAlign w:val="center"/>
          </w:tcPr>
          <w:p w14:paraId="5B6978E5">
            <w:pPr>
              <w:rPr>
                <w:rFonts w:ascii="仿宋_GB2312" w:hAnsi="仿宋_GB2312" w:eastAsia="仿宋_GB2312" w:cs="仿宋_GB2312"/>
                <w:szCs w:val="21"/>
              </w:rPr>
            </w:pPr>
          </w:p>
        </w:tc>
      </w:tr>
      <w:tr w14:paraId="2AC64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4E808FB8">
            <w:pPr>
              <w:rPr>
                <w:rFonts w:ascii="仿宋_GB2312" w:hAnsi="仿宋_GB2312" w:eastAsia="仿宋_GB2312" w:cs="仿宋_GB2312"/>
                <w:szCs w:val="21"/>
              </w:rPr>
            </w:pPr>
            <w:r>
              <w:rPr>
                <w:rFonts w:hint="eastAsia" w:ascii="仿宋_GB2312" w:hAnsi="仿宋_GB2312" w:eastAsia="仿宋_GB2312" w:cs="仿宋_GB2312"/>
                <w:szCs w:val="21"/>
              </w:rPr>
              <w:t>3</w:t>
            </w:r>
          </w:p>
        </w:tc>
        <w:tc>
          <w:tcPr>
            <w:tcW w:w="856" w:type="dxa"/>
            <w:vAlign w:val="center"/>
          </w:tcPr>
          <w:p w14:paraId="37E32489">
            <w:pPr>
              <w:rPr>
                <w:rFonts w:ascii="仿宋_GB2312" w:hAnsi="仿宋_GB2312" w:eastAsia="仿宋_GB2312" w:cs="仿宋_GB2312"/>
                <w:szCs w:val="21"/>
              </w:rPr>
            </w:pPr>
          </w:p>
        </w:tc>
        <w:tc>
          <w:tcPr>
            <w:tcW w:w="1454" w:type="dxa"/>
            <w:vAlign w:val="center"/>
          </w:tcPr>
          <w:p w14:paraId="0B34F964">
            <w:pPr>
              <w:rPr>
                <w:rFonts w:ascii="仿宋_GB2312" w:hAnsi="仿宋_GB2312" w:eastAsia="仿宋_GB2312" w:cs="仿宋_GB2312"/>
                <w:szCs w:val="21"/>
              </w:rPr>
            </w:pPr>
          </w:p>
        </w:tc>
        <w:tc>
          <w:tcPr>
            <w:tcW w:w="1050" w:type="dxa"/>
            <w:vAlign w:val="center"/>
          </w:tcPr>
          <w:p w14:paraId="66384A1F">
            <w:pPr>
              <w:rPr>
                <w:rFonts w:ascii="仿宋_GB2312" w:hAnsi="仿宋_GB2312" w:eastAsia="仿宋_GB2312" w:cs="仿宋_GB2312"/>
                <w:szCs w:val="21"/>
              </w:rPr>
            </w:pPr>
          </w:p>
        </w:tc>
        <w:tc>
          <w:tcPr>
            <w:tcW w:w="1155" w:type="dxa"/>
            <w:vAlign w:val="center"/>
          </w:tcPr>
          <w:p w14:paraId="2CE3C88F">
            <w:pPr>
              <w:rPr>
                <w:rFonts w:ascii="仿宋_GB2312" w:hAnsi="仿宋_GB2312" w:eastAsia="仿宋_GB2312" w:cs="仿宋_GB2312"/>
                <w:szCs w:val="21"/>
              </w:rPr>
            </w:pPr>
          </w:p>
        </w:tc>
        <w:tc>
          <w:tcPr>
            <w:tcW w:w="1155" w:type="dxa"/>
            <w:vAlign w:val="center"/>
          </w:tcPr>
          <w:p w14:paraId="2AB39E88">
            <w:pPr>
              <w:rPr>
                <w:rFonts w:ascii="仿宋_GB2312" w:hAnsi="仿宋_GB2312" w:eastAsia="仿宋_GB2312" w:cs="仿宋_GB2312"/>
                <w:szCs w:val="21"/>
              </w:rPr>
            </w:pPr>
          </w:p>
        </w:tc>
        <w:tc>
          <w:tcPr>
            <w:tcW w:w="1423" w:type="dxa"/>
            <w:vAlign w:val="center"/>
          </w:tcPr>
          <w:p w14:paraId="45A950C6">
            <w:pPr>
              <w:rPr>
                <w:rFonts w:ascii="仿宋_GB2312" w:hAnsi="仿宋_GB2312" w:eastAsia="仿宋_GB2312" w:cs="仿宋_GB2312"/>
                <w:szCs w:val="21"/>
              </w:rPr>
            </w:pPr>
          </w:p>
        </w:tc>
        <w:tc>
          <w:tcPr>
            <w:tcW w:w="1418" w:type="dxa"/>
            <w:vAlign w:val="center"/>
          </w:tcPr>
          <w:p w14:paraId="6DE6FF10">
            <w:pPr>
              <w:rPr>
                <w:rFonts w:ascii="仿宋_GB2312" w:hAnsi="仿宋_GB2312" w:eastAsia="仿宋_GB2312" w:cs="仿宋_GB2312"/>
                <w:szCs w:val="21"/>
              </w:rPr>
            </w:pPr>
          </w:p>
        </w:tc>
        <w:tc>
          <w:tcPr>
            <w:tcW w:w="1275" w:type="dxa"/>
          </w:tcPr>
          <w:p w14:paraId="5ABD3944">
            <w:pPr>
              <w:jc w:val="center"/>
              <w:rPr>
                <w:rFonts w:ascii="仿宋_GB2312" w:hAnsi="仿宋_GB2312" w:eastAsia="仿宋_GB2312" w:cs="仿宋_GB2312"/>
                <w:szCs w:val="21"/>
              </w:rPr>
            </w:pPr>
          </w:p>
        </w:tc>
        <w:tc>
          <w:tcPr>
            <w:tcW w:w="1418" w:type="dxa"/>
          </w:tcPr>
          <w:p w14:paraId="1B67A672">
            <w:pPr>
              <w:jc w:val="center"/>
              <w:rPr>
                <w:rFonts w:ascii="仿宋_GB2312" w:hAnsi="仿宋_GB2312" w:eastAsia="仿宋_GB2312" w:cs="仿宋_GB2312"/>
                <w:szCs w:val="21"/>
              </w:rPr>
            </w:pPr>
          </w:p>
        </w:tc>
        <w:tc>
          <w:tcPr>
            <w:tcW w:w="1276" w:type="dxa"/>
            <w:vAlign w:val="center"/>
          </w:tcPr>
          <w:p w14:paraId="41C5FAD2">
            <w:pPr>
              <w:rPr>
                <w:rFonts w:ascii="仿宋_GB2312" w:hAnsi="仿宋_GB2312" w:eastAsia="仿宋_GB2312" w:cs="仿宋_GB2312"/>
                <w:szCs w:val="21"/>
              </w:rPr>
            </w:pPr>
          </w:p>
        </w:tc>
        <w:tc>
          <w:tcPr>
            <w:tcW w:w="1134" w:type="dxa"/>
            <w:vAlign w:val="center"/>
          </w:tcPr>
          <w:p w14:paraId="6F91A8BC">
            <w:pPr>
              <w:rPr>
                <w:rFonts w:ascii="仿宋_GB2312" w:hAnsi="仿宋_GB2312" w:eastAsia="仿宋_GB2312" w:cs="仿宋_GB2312"/>
                <w:szCs w:val="21"/>
              </w:rPr>
            </w:pPr>
          </w:p>
        </w:tc>
        <w:tc>
          <w:tcPr>
            <w:tcW w:w="850" w:type="dxa"/>
            <w:vAlign w:val="center"/>
          </w:tcPr>
          <w:p w14:paraId="2812CB03">
            <w:pPr>
              <w:rPr>
                <w:rFonts w:ascii="仿宋_GB2312" w:hAnsi="仿宋_GB2312" w:eastAsia="仿宋_GB2312" w:cs="仿宋_GB2312"/>
                <w:szCs w:val="21"/>
              </w:rPr>
            </w:pPr>
          </w:p>
        </w:tc>
      </w:tr>
      <w:tr w14:paraId="63537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186F93A9">
            <w:pPr>
              <w:rPr>
                <w:rFonts w:ascii="仿宋_GB2312" w:hAnsi="仿宋_GB2312" w:eastAsia="仿宋_GB2312" w:cs="仿宋_GB2312"/>
                <w:szCs w:val="21"/>
              </w:rPr>
            </w:pPr>
            <w:r>
              <w:rPr>
                <w:rFonts w:hint="eastAsia" w:ascii="仿宋_GB2312" w:hAnsi="仿宋_GB2312" w:eastAsia="仿宋_GB2312" w:cs="仿宋_GB2312"/>
                <w:szCs w:val="21"/>
              </w:rPr>
              <w:t>4</w:t>
            </w:r>
          </w:p>
        </w:tc>
        <w:tc>
          <w:tcPr>
            <w:tcW w:w="856" w:type="dxa"/>
            <w:vAlign w:val="center"/>
          </w:tcPr>
          <w:p w14:paraId="2DCD766A">
            <w:pPr>
              <w:rPr>
                <w:rFonts w:ascii="仿宋_GB2312" w:hAnsi="仿宋_GB2312" w:eastAsia="仿宋_GB2312" w:cs="仿宋_GB2312"/>
                <w:szCs w:val="21"/>
              </w:rPr>
            </w:pPr>
          </w:p>
        </w:tc>
        <w:tc>
          <w:tcPr>
            <w:tcW w:w="1454" w:type="dxa"/>
            <w:vAlign w:val="center"/>
          </w:tcPr>
          <w:p w14:paraId="4485CFF4">
            <w:pPr>
              <w:rPr>
                <w:rFonts w:ascii="仿宋_GB2312" w:hAnsi="仿宋_GB2312" w:eastAsia="仿宋_GB2312" w:cs="仿宋_GB2312"/>
                <w:szCs w:val="21"/>
              </w:rPr>
            </w:pPr>
          </w:p>
        </w:tc>
        <w:tc>
          <w:tcPr>
            <w:tcW w:w="1050" w:type="dxa"/>
            <w:vAlign w:val="center"/>
          </w:tcPr>
          <w:p w14:paraId="6911DABA">
            <w:pPr>
              <w:rPr>
                <w:rFonts w:ascii="仿宋_GB2312" w:hAnsi="仿宋_GB2312" w:eastAsia="仿宋_GB2312" w:cs="仿宋_GB2312"/>
                <w:szCs w:val="21"/>
              </w:rPr>
            </w:pPr>
          </w:p>
        </w:tc>
        <w:tc>
          <w:tcPr>
            <w:tcW w:w="1155" w:type="dxa"/>
            <w:vAlign w:val="center"/>
          </w:tcPr>
          <w:p w14:paraId="63D60B1B">
            <w:pPr>
              <w:rPr>
                <w:rFonts w:ascii="仿宋_GB2312" w:hAnsi="仿宋_GB2312" w:eastAsia="仿宋_GB2312" w:cs="仿宋_GB2312"/>
                <w:szCs w:val="21"/>
              </w:rPr>
            </w:pPr>
          </w:p>
        </w:tc>
        <w:tc>
          <w:tcPr>
            <w:tcW w:w="1155" w:type="dxa"/>
            <w:vAlign w:val="center"/>
          </w:tcPr>
          <w:p w14:paraId="2D02D054">
            <w:pPr>
              <w:rPr>
                <w:rFonts w:ascii="仿宋_GB2312" w:hAnsi="仿宋_GB2312" w:eastAsia="仿宋_GB2312" w:cs="仿宋_GB2312"/>
                <w:szCs w:val="21"/>
              </w:rPr>
            </w:pPr>
          </w:p>
        </w:tc>
        <w:tc>
          <w:tcPr>
            <w:tcW w:w="1423" w:type="dxa"/>
            <w:vAlign w:val="center"/>
          </w:tcPr>
          <w:p w14:paraId="004718E6">
            <w:pPr>
              <w:rPr>
                <w:rFonts w:ascii="仿宋_GB2312" w:hAnsi="仿宋_GB2312" w:eastAsia="仿宋_GB2312" w:cs="仿宋_GB2312"/>
                <w:szCs w:val="21"/>
              </w:rPr>
            </w:pPr>
          </w:p>
        </w:tc>
        <w:tc>
          <w:tcPr>
            <w:tcW w:w="1418" w:type="dxa"/>
            <w:vAlign w:val="center"/>
          </w:tcPr>
          <w:p w14:paraId="5CB19413">
            <w:pPr>
              <w:rPr>
                <w:rFonts w:ascii="仿宋_GB2312" w:hAnsi="仿宋_GB2312" w:eastAsia="仿宋_GB2312" w:cs="仿宋_GB2312"/>
                <w:szCs w:val="21"/>
              </w:rPr>
            </w:pPr>
          </w:p>
        </w:tc>
        <w:tc>
          <w:tcPr>
            <w:tcW w:w="1275" w:type="dxa"/>
          </w:tcPr>
          <w:p w14:paraId="66AB4C5C">
            <w:pPr>
              <w:jc w:val="center"/>
              <w:rPr>
                <w:rFonts w:ascii="仿宋_GB2312" w:hAnsi="仿宋_GB2312" w:eastAsia="仿宋_GB2312" w:cs="仿宋_GB2312"/>
                <w:szCs w:val="21"/>
              </w:rPr>
            </w:pPr>
          </w:p>
        </w:tc>
        <w:tc>
          <w:tcPr>
            <w:tcW w:w="1418" w:type="dxa"/>
          </w:tcPr>
          <w:p w14:paraId="70CD3A09">
            <w:pPr>
              <w:jc w:val="center"/>
              <w:rPr>
                <w:rFonts w:ascii="仿宋_GB2312" w:hAnsi="仿宋_GB2312" w:eastAsia="仿宋_GB2312" w:cs="仿宋_GB2312"/>
                <w:szCs w:val="21"/>
              </w:rPr>
            </w:pPr>
          </w:p>
        </w:tc>
        <w:tc>
          <w:tcPr>
            <w:tcW w:w="1276" w:type="dxa"/>
            <w:vAlign w:val="center"/>
          </w:tcPr>
          <w:p w14:paraId="22B5157E">
            <w:pPr>
              <w:rPr>
                <w:rFonts w:ascii="仿宋_GB2312" w:hAnsi="仿宋_GB2312" w:eastAsia="仿宋_GB2312" w:cs="仿宋_GB2312"/>
                <w:szCs w:val="21"/>
              </w:rPr>
            </w:pPr>
          </w:p>
        </w:tc>
        <w:tc>
          <w:tcPr>
            <w:tcW w:w="1134" w:type="dxa"/>
            <w:vAlign w:val="center"/>
          </w:tcPr>
          <w:p w14:paraId="42B3B0CC">
            <w:pPr>
              <w:rPr>
                <w:rFonts w:ascii="仿宋_GB2312" w:hAnsi="仿宋_GB2312" w:eastAsia="仿宋_GB2312" w:cs="仿宋_GB2312"/>
                <w:szCs w:val="21"/>
              </w:rPr>
            </w:pPr>
          </w:p>
        </w:tc>
        <w:tc>
          <w:tcPr>
            <w:tcW w:w="850" w:type="dxa"/>
            <w:vAlign w:val="center"/>
          </w:tcPr>
          <w:p w14:paraId="6F570361">
            <w:pPr>
              <w:rPr>
                <w:rFonts w:ascii="仿宋_GB2312" w:hAnsi="仿宋_GB2312" w:eastAsia="仿宋_GB2312" w:cs="仿宋_GB2312"/>
                <w:szCs w:val="21"/>
              </w:rPr>
            </w:pPr>
          </w:p>
        </w:tc>
      </w:tr>
      <w:tr w14:paraId="3EA1A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770E7A40">
            <w:pPr>
              <w:rPr>
                <w:rFonts w:ascii="仿宋_GB2312" w:hAnsi="仿宋_GB2312" w:eastAsia="仿宋_GB2312" w:cs="仿宋_GB2312"/>
                <w:szCs w:val="21"/>
              </w:rPr>
            </w:pPr>
            <w:r>
              <w:rPr>
                <w:rFonts w:hint="eastAsia" w:ascii="仿宋_GB2312" w:hAnsi="仿宋_GB2312" w:eastAsia="仿宋_GB2312" w:cs="仿宋_GB2312"/>
                <w:szCs w:val="21"/>
              </w:rPr>
              <w:t>5</w:t>
            </w:r>
          </w:p>
        </w:tc>
        <w:tc>
          <w:tcPr>
            <w:tcW w:w="856" w:type="dxa"/>
            <w:vAlign w:val="center"/>
          </w:tcPr>
          <w:p w14:paraId="0123BC67">
            <w:pPr>
              <w:rPr>
                <w:rFonts w:ascii="仿宋_GB2312" w:hAnsi="仿宋_GB2312" w:eastAsia="仿宋_GB2312" w:cs="仿宋_GB2312"/>
                <w:szCs w:val="21"/>
              </w:rPr>
            </w:pPr>
          </w:p>
        </w:tc>
        <w:tc>
          <w:tcPr>
            <w:tcW w:w="1454" w:type="dxa"/>
            <w:vAlign w:val="center"/>
          </w:tcPr>
          <w:p w14:paraId="5165A4AF">
            <w:pPr>
              <w:rPr>
                <w:rFonts w:ascii="仿宋_GB2312" w:hAnsi="仿宋_GB2312" w:eastAsia="仿宋_GB2312" w:cs="仿宋_GB2312"/>
                <w:szCs w:val="21"/>
              </w:rPr>
            </w:pPr>
          </w:p>
        </w:tc>
        <w:tc>
          <w:tcPr>
            <w:tcW w:w="1050" w:type="dxa"/>
            <w:vAlign w:val="center"/>
          </w:tcPr>
          <w:p w14:paraId="19E34270">
            <w:pPr>
              <w:rPr>
                <w:rFonts w:ascii="仿宋_GB2312" w:hAnsi="仿宋_GB2312" w:eastAsia="仿宋_GB2312" w:cs="仿宋_GB2312"/>
                <w:szCs w:val="21"/>
              </w:rPr>
            </w:pPr>
          </w:p>
        </w:tc>
        <w:tc>
          <w:tcPr>
            <w:tcW w:w="1155" w:type="dxa"/>
            <w:vAlign w:val="center"/>
          </w:tcPr>
          <w:p w14:paraId="56188B7C">
            <w:pPr>
              <w:rPr>
                <w:rFonts w:ascii="仿宋_GB2312" w:hAnsi="仿宋_GB2312" w:eastAsia="仿宋_GB2312" w:cs="仿宋_GB2312"/>
                <w:szCs w:val="21"/>
              </w:rPr>
            </w:pPr>
          </w:p>
        </w:tc>
        <w:tc>
          <w:tcPr>
            <w:tcW w:w="1155" w:type="dxa"/>
            <w:vAlign w:val="center"/>
          </w:tcPr>
          <w:p w14:paraId="4EE227F4">
            <w:pPr>
              <w:rPr>
                <w:rFonts w:ascii="仿宋_GB2312" w:hAnsi="仿宋_GB2312" w:eastAsia="仿宋_GB2312" w:cs="仿宋_GB2312"/>
                <w:szCs w:val="21"/>
              </w:rPr>
            </w:pPr>
          </w:p>
        </w:tc>
        <w:tc>
          <w:tcPr>
            <w:tcW w:w="1423" w:type="dxa"/>
            <w:vAlign w:val="center"/>
          </w:tcPr>
          <w:p w14:paraId="74E69221">
            <w:pPr>
              <w:rPr>
                <w:rFonts w:ascii="仿宋_GB2312" w:hAnsi="仿宋_GB2312" w:eastAsia="仿宋_GB2312" w:cs="仿宋_GB2312"/>
                <w:szCs w:val="21"/>
              </w:rPr>
            </w:pPr>
          </w:p>
        </w:tc>
        <w:tc>
          <w:tcPr>
            <w:tcW w:w="1418" w:type="dxa"/>
            <w:vAlign w:val="center"/>
          </w:tcPr>
          <w:p w14:paraId="5F9AB61B">
            <w:pPr>
              <w:rPr>
                <w:rFonts w:ascii="仿宋_GB2312" w:hAnsi="仿宋_GB2312" w:eastAsia="仿宋_GB2312" w:cs="仿宋_GB2312"/>
                <w:szCs w:val="21"/>
              </w:rPr>
            </w:pPr>
          </w:p>
        </w:tc>
        <w:tc>
          <w:tcPr>
            <w:tcW w:w="1275" w:type="dxa"/>
            <w:vAlign w:val="center"/>
          </w:tcPr>
          <w:p w14:paraId="3F0B5EDE">
            <w:pPr>
              <w:jc w:val="center"/>
              <w:rPr>
                <w:rFonts w:ascii="仿宋_GB2312" w:hAnsi="仿宋_GB2312" w:eastAsia="仿宋_GB2312" w:cs="仿宋_GB2312"/>
                <w:szCs w:val="21"/>
              </w:rPr>
            </w:pPr>
          </w:p>
        </w:tc>
        <w:tc>
          <w:tcPr>
            <w:tcW w:w="1418" w:type="dxa"/>
            <w:vAlign w:val="center"/>
          </w:tcPr>
          <w:p w14:paraId="68FEF8A7">
            <w:pPr>
              <w:jc w:val="center"/>
              <w:rPr>
                <w:rFonts w:ascii="仿宋_GB2312" w:hAnsi="仿宋_GB2312" w:eastAsia="仿宋_GB2312" w:cs="仿宋_GB2312"/>
                <w:szCs w:val="21"/>
              </w:rPr>
            </w:pPr>
          </w:p>
        </w:tc>
        <w:tc>
          <w:tcPr>
            <w:tcW w:w="1276" w:type="dxa"/>
            <w:vAlign w:val="center"/>
          </w:tcPr>
          <w:p w14:paraId="199FF088">
            <w:pPr>
              <w:rPr>
                <w:rFonts w:ascii="仿宋_GB2312" w:hAnsi="仿宋_GB2312" w:eastAsia="仿宋_GB2312" w:cs="仿宋_GB2312"/>
                <w:szCs w:val="21"/>
              </w:rPr>
            </w:pPr>
          </w:p>
        </w:tc>
        <w:tc>
          <w:tcPr>
            <w:tcW w:w="1134" w:type="dxa"/>
            <w:vAlign w:val="center"/>
          </w:tcPr>
          <w:p w14:paraId="42AA9E8B">
            <w:pPr>
              <w:rPr>
                <w:rFonts w:ascii="仿宋_GB2312" w:hAnsi="仿宋_GB2312" w:eastAsia="仿宋_GB2312" w:cs="仿宋_GB2312"/>
                <w:szCs w:val="21"/>
              </w:rPr>
            </w:pPr>
          </w:p>
        </w:tc>
        <w:tc>
          <w:tcPr>
            <w:tcW w:w="850" w:type="dxa"/>
            <w:vAlign w:val="center"/>
          </w:tcPr>
          <w:p w14:paraId="16EC2E29">
            <w:pPr>
              <w:rPr>
                <w:rFonts w:ascii="仿宋_GB2312" w:hAnsi="仿宋_GB2312" w:eastAsia="仿宋_GB2312" w:cs="仿宋_GB2312"/>
                <w:szCs w:val="21"/>
              </w:rPr>
            </w:pPr>
          </w:p>
        </w:tc>
      </w:tr>
      <w:tr w14:paraId="790F3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69CCB371">
            <w:pPr>
              <w:rPr>
                <w:rFonts w:ascii="仿宋_GB2312" w:hAnsi="仿宋_GB2312" w:eastAsia="仿宋_GB2312" w:cs="仿宋_GB2312"/>
                <w:szCs w:val="21"/>
              </w:rPr>
            </w:pPr>
            <w:r>
              <w:rPr>
                <w:rFonts w:hint="eastAsia" w:ascii="仿宋_GB2312" w:hAnsi="仿宋_GB2312" w:eastAsia="仿宋_GB2312" w:cs="仿宋_GB2312"/>
                <w:szCs w:val="21"/>
              </w:rPr>
              <w:t>6</w:t>
            </w:r>
          </w:p>
        </w:tc>
        <w:tc>
          <w:tcPr>
            <w:tcW w:w="856" w:type="dxa"/>
            <w:vAlign w:val="center"/>
          </w:tcPr>
          <w:p w14:paraId="7FF57AF1">
            <w:pPr>
              <w:rPr>
                <w:rFonts w:ascii="仿宋_GB2312" w:hAnsi="仿宋_GB2312" w:eastAsia="仿宋_GB2312" w:cs="仿宋_GB2312"/>
                <w:szCs w:val="21"/>
              </w:rPr>
            </w:pPr>
          </w:p>
        </w:tc>
        <w:tc>
          <w:tcPr>
            <w:tcW w:w="1454" w:type="dxa"/>
            <w:vAlign w:val="center"/>
          </w:tcPr>
          <w:p w14:paraId="084E383C">
            <w:pPr>
              <w:rPr>
                <w:rFonts w:ascii="仿宋_GB2312" w:hAnsi="仿宋_GB2312" w:eastAsia="仿宋_GB2312" w:cs="仿宋_GB2312"/>
                <w:szCs w:val="21"/>
              </w:rPr>
            </w:pPr>
          </w:p>
        </w:tc>
        <w:tc>
          <w:tcPr>
            <w:tcW w:w="1050" w:type="dxa"/>
            <w:vAlign w:val="center"/>
          </w:tcPr>
          <w:p w14:paraId="7E579CB1">
            <w:pPr>
              <w:rPr>
                <w:rFonts w:ascii="仿宋_GB2312" w:hAnsi="仿宋_GB2312" w:eastAsia="仿宋_GB2312" w:cs="仿宋_GB2312"/>
                <w:szCs w:val="21"/>
              </w:rPr>
            </w:pPr>
          </w:p>
        </w:tc>
        <w:tc>
          <w:tcPr>
            <w:tcW w:w="1155" w:type="dxa"/>
            <w:vAlign w:val="center"/>
          </w:tcPr>
          <w:p w14:paraId="13BE7C1C">
            <w:pPr>
              <w:rPr>
                <w:rFonts w:ascii="仿宋_GB2312" w:hAnsi="仿宋_GB2312" w:eastAsia="仿宋_GB2312" w:cs="仿宋_GB2312"/>
                <w:szCs w:val="21"/>
              </w:rPr>
            </w:pPr>
          </w:p>
        </w:tc>
        <w:tc>
          <w:tcPr>
            <w:tcW w:w="1155" w:type="dxa"/>
            <w:vAlign w:val="center"/>
          </w:tcPr>
          <w:p w14:paraId="14D92F96">
            <w:pPr>
              <w:rPr>
                <w:rFonts w:ascii="仿宋_GB2312" w:hAnsi="仿宋_GB2312" w:eastAsia="仿宋_GB2312" w:cs="仿宋_GB2312"/>
                <w:szCs w:val="21"/>
              </w:rPr>
            </w:pPr>
          </w:p>
        </w:tc>
        <w:tc>
          <w:tcPr>
            <w:tcW w:w="1423" w:type="dxa"/>
            <w:vAlign w:val="center"/>
          </w:tcPr>
          <w:p w14:paraId="3DEB450B">
            <w:pPr>
              <w:rPr>
                <w:rFonts w:ascii="仿宋_GB2312" w:hAnsi="仿宋_GB2312" w:eastAsia="仿宋_GB2312" w:cs="仿宋_GB2312"/>
                <w:szCs w:val="21"/>
              </w:rPr>
            </w:pPr>
          </w:p>
        </w:tc>
        <w:tc>
          <w:tcPr>
            <w:tcW w:w="1418" w:type="dxa"/>
            <w:vAlign w:val="center"/>
          </w:tcPr>
          <w:p w14:paraId="6130F4E4">
            <w:pPr>
              <w:rPr>
                <w:rFonts w:ascii="仿宋_GB2312" w:hAnsi="仿宋_GB2312" w:eastAsia="仿宋_GB2312" w:cs="仿宋_GB2312"/>
                <w:szCs w:val="21"/>
              </w:rPr>
            </w:pPr>
          </w:p>
        </w:tc>
        <w:tc>
          <w:tcPr>
            <w:tcW w:w="1275" w:type="dxa"/>
            <w:vAlign w:val="center"/>
          </w:tcPr>
          <w:p w14:paraId="01FAD6BD">
            <w:pPr>
              <w:jc w:val="center"/>
              <w:rPr>
                <w:rFonts w:ascii="仿宋_GB2312" w:hAnsi="仿宋_GB2312" w:eastAsia="仿宋_GB2312" w:cs="仿宋_GB2312"/>
                <w:szCs w:val="21"/>
              </w:rPr>
            </w:pPr>
          </w:p>
        </w:tc>
        <w:tc>
          <w:tcPr>
            <w:tcW w:w="1418" w:type="dxa"/>
            <w:vAlign w:val="center"/>
          </w:tcPr>
          <w:p w14:paraId="21CA4AAB">
            <w:pPr>
              <w:jc w:val="center"/>
              <w:rPr>
                <w:rFonts w:ascii="仿宋_GB2312" w:hAnsi="仿宋_GB2312" w:eastAsia="仿宋_GB2312" w:cs="仿宋_GB2312"/>
                <w:szCs w:val="21"/>
              </w:rPr>
            </w:pPr>
          </w:p>
        </w:tc>
        <w:tc>
          <w:tcPr>
            <w:tcW w:w="1276" w:type="dxa"/>
            <w:vAlign w:val="center"/>
          </w:tcPr>
          <w:p w14:paraId="23C228F1">
            <w:pPr>
              <w:rPr>
                <w:rFonts w:ascii="仿宋_GB2312" w:hAnsi="仿宋_GB2312" w:eastAsia="仿宋_GB2312" w:cs="仿宋_GB2312"/>
                <w:szCs w:val="21"/>
              </w:rPr>
            </w:pPr>
          </w:p>
        </w:tc>
        <w:tc>
          <w:tcPr>
            <w:tcW w:w="1134" w:type="dxa"/>
            <w:vAlign w:val="center"/>
          </w:tcPr>
          <w:p w14:paraId="3E08BD47">
            <w:pPr>
              <w:rPr>
                <w:rFonts w:ascii="仿宋_GB2312" w:hAnsi="仿宋_GB2312" w:eastAsia="仿宋_GB2312" w:cs="仿宋_GB2312"/>
                <w:szCs w:val="21"/>
              </w:rPr>
            </w:pPr>
          </w:p>
        </w:tc>
        <w:tc>
          <w:tcPr>
            <w:tcW w:w="850" w:type="dxa"/>
            <w:vAlign w:val="center"/>
          </w:tcPr>
          <w:p w14:paraId="4725D203">
            <w:pPr>
              <w:rPr>
                <w:rFonts w:ascii="仿宋_GB2312" w:hAnsi="仿宋_GB2312" w:eastAsia="仿宋_GB2312" w:cs="仿宋_GB2312"/>
                <w:szCs w:val="21"/>
              </w:rPr>
            </w:pPr>
          </w:p>
        </w:tc>
      </w:tr>
      <w:tr w14:paraId="47B4B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7DE62B7E">
            <w:pPr>
              <w:rPr>
                <w:rFonts w:ascii="仿宋_GB2312" w:hAnsi="仿宋_GB2312" w:eastAsia="仿宋_GB2312" w:cs="仿宋_GB2312"/>
                <w:szCs w:val="21"/>
              </w:rPr>
            </w:pPr>
            <w:r>
              <w:rPr>
                <w:rFonts w:hint="eastAsia" w:ascii="仿宋_GB2312" w:hAnsi="仿宋_GB2312" w:eastAsia="仿宋_GB2312" w:cs="仿宋_GB2312"/>
                <w:szCs w:val="21"/>
              </w:rPr>
              <w:t>7</w:t>
            </w:r>
          </w:p>
        </w:tc>
        <w:tc>
          <w:tcPr>
            <w:tcW w:w="856" w:type="dxa"/>
            <w:vAlign w:val="center"/>
          </w:tcPr>
          <w:p w14:paraId="3079B3D6">
            <w:pPr>
              <w:rPr>
                <w:rFonts w:ascii="仿宋_GB2312" w:hAnsi="仿宋_GB2312" w:eastAsia="仿宋_GB2312" w:cs="仿宋_GB2312"/>
                <w:szCs w:val="21"/>
              </w:rPr>
            </w:pPr>
          </w:p>
        </w:tc>
        <w:tc>
          <w:tcPr>
            <w:tcW w:w="1454" w:type="dxa"/>
            <w:vAlign w:val="center"/>
          </w:tcPr>
          <w:p w14:paraId="1732C747">
            <w:pPr>
              <w:rPr>
                <w:rFonts w:ascii="仿宋_GB2312" w:hAnsi="仿宋_GB2312" w:eastAsia="仿宋_GB2312" w:cs="仿宋_GB2312"/>
                <w:szCs w:val="21"/>
              </w:rPr>
            </w:pPr>
          </w:p>
        </w:tc>
        <w:tc>
          <w:tcPr>
            <w:tcW w:w="1050" w:type="dxa"/>
            <w:vAlign w:val="center"/>
          </w:tcPr>
          <w:p w14:paraId="15697A7F">
            <w:pPr>
              <w:rPr>
                <w:rFonts w:ascii="仿宋_GB2312" w:hAnsi="仿宋_GB2312" w:eastAsia="仿宋_GB2312" w:cs="仿宋_GB2312"/>
                <w:szCs w:val="21"/>
              </w:rPr>
            </w:pPr>
          </w:p>
        </w:tc>
        <w:tc>
          <w:tcPr>
            <w:tcW w:w="1155" w:type="dxa"/>
            <w:vAlign w:val="center"/>
          </w:tcPr>
          <w:p w14:paraId="7956840C">
            <w:pPr>
              <w:rPr>
                <w:rFonts w:ascii="仿宋_GB2312" w:hAnsi="仿宋_GB2312" w:eastAsia="仿宋_GB2312" w:cs="仿宋_GB2312"/>
                <w:szCs w:val="21"/>
              </w:rPr>
            </w:pPr>
          </w:p>
        </w:tc>
        <w:tc>
          <w:tcPr>
            <w:tcW w:w="1155" w:type="dxa"/>
            <w:vAlign w:val="center"/>
          </w:tcPr>
          <w:p w14:paraId="5AC94D2D">
            <w:pPr>
              <w:rPr>
                <w:rFonts w:ascii="仿宋_GB2312" w:hAnsi="仿宋_GB2312" w:eastAsia="仿宋_GB2312" w:cs="仿宋_GB2312"/>
                <w:szCs w:val="21"/>
              </w:rPr>
            </w:pPr>
          </w:p>
        </w:tc>
        <w:tc>
          <w:tcPr>
            <w:tcW w:w="1423" w:type="dxa"/>
            <w:vAlign w:val="center"/>
          </w:tcPr>
          <w:p w14:paraId="045C481B">
            <w:pPr>
              <w:rPr>
                <w:rFonts w:ascii="仿宋_GB2312" w:hAnsi="仿宋_GB2312" w:eastAsia="仿宋_GB2312" w:cs="仿宋_GB2312"/>
                <w:szCs w:val="21"/>
              </w:rPr>
            </w:pPr>
          </w:p>
        </w:tc>
        <w:tc>
          <w:tcPr>
            <w:tcW w:w="1418" w:type="dxa"/>
            <w:vAlign w:val="center"/>
          </w:tcPr>
          <w:p w14:paraId="1B0334D8">
            <w:pPr>
              <w:rPr>
                <w:rFonts w:ascii="仿宋_GB2312" w:hAnsi="仿宋_GB2312" w:eastAsia="仿宋_GB2312" w:cs="仿宋_GB2312"/>
                <w:szCs w:val="21"/>
              </w:rPr>
            </w:pPr>
          </w:p>
        </w:tc>
        <w:tc>
          <w:tcPr>
            <w:tcW w:w="1275" w:type="dxa"/>
            <w:vAlign w:val="center"/>
          </w:tcPr>
          <w:p w14:paraId="2CCE3E26">
            <w:pPr>
              <w:jc w:val="center"/>
              <w:rPr>
                <w:rFonts w:ascii="仿宋_GB2312" w:hAnsi="仿宋_GB2312" w:eastAsia="仿宋_GB2312" w:cs="仿宋_GB2312"/>
                <w:szCs w:val="21"/>
              </w:rPr>
            </w:pPr>
          </w:p>
        </w:tc>
        <w:tc>
          <w:tcPr>
            <w:tcW w:w="1418" w:type="dxa"/>
            <w:vAlign w:val="center"/>
          </w:tcPr>
          <w:p w14:paraId="66307727">
            <w:pPr>
              <w:jc w:val="center"/>
              <w:rPr>
                <w:rFonts w:ascii="仿宋_GB2312" w:hAnsi="仿宋_GB2312" w:eastAsia="仿宋_GB2312" w:cs="仿宋_GB2312"/>
                <w:szCs w:val="21"/>
              </w:rPr>
            </w:pPr>
          </w:p>
        </w:tc>
        <w:tc>
          <w:tcPr>
            <w:tcW w:w="1276" w:type="dxa"/>
            <w:vAlign w:val="center"/>
          </w:tcPr>
          <w:p w14:paraId="52873A60">
            <w:pPr>
              <w:rPr>
                <w:rFonts w:ascii="仿宋_GB2312" w:hAnsi="仿宋_GB2312" w:eastAsia="仿宋_GB2312" w:cs="仿宋_GB2312"/>
                <w:szCs w:val="21"/>
              </w:rPr>
            </w:pPr>
          </w:p>
        </w:tc>
        <w:tc>
          <w:tcPr>
            <w:tcW w:w="1134" w:type="dxa"/>
            <w:vAlign w:val="center"/>
          </w:tcPr>
          <w:p w14:paraId="2B285BCB">
            <w:pPr>
              <w:rPr>
                <w:rFonts w:ascii="仿宋_GB2312" w:hAnsi="仿宋_GB2312" w:eastAsia="仿宋_GB2312" w:cs="仿宋_GB2312"/>
                <w:szCs w:val="21"/>
              </w:rPr>
            </w:pPr>
          </w:p>
        </w:tc>
        <w:tc>
          <w:tcPr>
            <w:tcW w:w="850" w:type="dxa"/>
            <w:vAlign w:val="center"/>
          </w:tcPr>
          <w:p w14:paraId="6EE8921D">
            <w:pPr>
              <w:rPr>
                <w:rFonts w:ascii="仿宋_GB2312" w:hAnsi="仿宋_GB2312" w:eastAsia="仿宋_GB2312" w:cs="仿宋_GB2312"/>
                <w:szCs w:val="21"/>
              </w:rPr>
            </w:pPr>
          </w:p>
        </w:tc>
      </w:tr>
      <w:tr w14:paraId="1DF6D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555C2CC4">
            <w:pPr>
              <w:rPr>
                <w:rFonts w:ascii="仿宋_GB2312" w:hAnsi="仿宋_GB2312" w:eastAsia="仿宋_GB2312" w:cs="仿宋_GB2312"/>
                <w:szCs w:val="21"/>
              </w:rPr>
            </w:pPr>
            <w:r>
              <w:rPr>
                <w:rFonts w:hint="eastAsia" w:ascii="仿宋_GB2312" w:hAnsi="仿宋_GB2312" w:eastAsia="仿宋_GB2312" w:cs="仿宋_GB2312"/>
                <w:szCs w:val="21"/>
              </w:rPr>
              <w:t>8</w:t>
            </w:r>
          </w:p>
        </w:tc>
        <w:tc>
          <w:tcPr>
            <w:tcW w:w="856" w:type="dxa"/>
            <w:vAlign w:val="center"/>
          </w:tcPr>
          <w:p w14:paraId="1F7B6369">
            <w:pPr>
              <w:rPr>
                <w:rFonts w:ascii="仿宋_GB2312" w:hAnsi="仿宋_GB2312" w:eastAsia="仿宋_GB2312" w:cs="仿宋_GB2312"/>
                <w:szCs w:val="21"/>
              </w:rPr>
            </w:pPr>
          </w:p>
        </w:tc>
        <w:tc>
          <w:tcPr>
            <w:tcW w:w="1454" w:type="dxa"/>
            <w:vAlign w:val="center"/>
          </w:tcPr>
          <w:p w14:paraId="69DC6F5A">
            <w:pPr>
              <w:rPr>
                <w:rFonts w:ascii="仿宋_GB2312" w:hAnsi="仿宋_GB2312" w:eastAsia="仿宋_GB2312" w:cs="仿宋_GB2312"/>
                <w:szCs w:val="21"/>
              </w:rPr>
            </w:pPr>
          </w:p>
        </w:tc>
        <w:tc>
          <w:tcPr>
            <w:tcW w:w="1050" w:type="dxa"/>
            <w:vAlign w:val="center"/>
          </w:tcPr>
          <w:p w14:paraId="012FCC43">
            <w:pPr>
              <w:rPr>
                <w:rFonts w:ascii="仿宋_GB2312" w:hAnsi="仿宋_GB2312" w:eastAsia="仿宋_GB2312" w:cs="仿宋_GB2312"/>
                <w:szCs w:val="21"/>
              </w:rPr>
            </w:pPr>
          </w:p>
        </w:tc>
        <w:tc>
          <w:tcPr>
            <w:tcW w:w="1155" w:type="dxa"/>
            <w:vAlign w:val="center"/>
          </w:tcPr>
          <w:p w14:paraId="215610C4">
            <w:pPr>
              <w:rPr>
                <w:rFonts w:ascii="仿宋_GB2312" w:hAnsi="仿宋_GB2312" w:eastAsia="仿宋_GB2312" w:cs="仿宋_GB2312"/>
                <w:szCs w:val="21"/>
              </w:rPr>
            </w:pPr>
          </w:p>
        </w:tc>
        <w:tc>
          <w:tcPr>
            <w:tcW w:w="1155" w:type="dxa"/>
            <w:vAlign w:val="center"/>
          </w:tcPr>
          <w:p w14:paraId="717A44FB">
            <w:pPr>
              <w:rPr>
                <w:rFonts w:ascii="仿宋_GB2312" w:hAnsi="仿宋_GB2312" w:eastAsia="仿宋_GB2312" w:cs="仿宋_GB2312"/>
                <w:szCs w:val="21"/>
              </w:rPr>
            </w:pPr>
          </w:p>
        </w:tc>
        <w:tc>
          <w:tcPr>
            <w:tcW w:w="1423" w:type="dxa"/>
            <w:vAlign w:val="center"/>
          </w:tcPr>
          <w:p w14:paraId="616A0D84">
            <w:pPr>
              <w:rPr>
                <w:rFonts w:ascii="仿宋_GB2312" w:hAnsi="仿宋_GB2312" w:eastAsia="仿宋_GB2312" w:cs="仿宋_GB2312"/>
                <w:szCs w:val="21"/>
              </w:rPr>
            </w:pPr>
          </w:p>
        </w:tc>
        <w:tc>
          <w:tcPr>
            <w:tcW w:w="1418" w:type="dxa"/>
            <w:vAlign w:val="center"/>
          </w:tcPr>
          <w:p w14:paraId="103D5026">
            <w:pPr>
              <w:rPr>
                <w:rFonts w:ascii="仿宋_GB2312" w:hAnsi="仿宋_GB2312" w:eastAsia="仿宋_GB2312" w:cs="仿宋_GB2312"/>
                <w:szCs w:val="21"/>
              </w:rPr>
            </w:pPr>
          </w:p>
        </w:tc>
        <w:tc>
          <w:tcPr>
            <w:tcW w:w="1275" w:type="dxa"/>
            <w:vAlign w:val="center"/>
          </w:tcPr>
          <w:p w14:paraId="30988FE4">
            <w:pPr>
              <w:jc w:val="center"/>
              <w:rPr>
                <w:rFonts w:ascii="仿宋_GB2312" w:hAnsi="仿宋_GB2312" w:eastAsia="仿宋_GB2312" w:cs="仿宋_GB2312"/>
                <w:szCs w:val="21"/>
              </w:rPr>
            </w:pPr>
          </w:p>
        </w:tc>
        <w:tc>
          <w:tcPr>
            <w:tcW w:w="1418" w:type="dxa"/>
            <w:vAlign w:val="center"/>
          </w:tcPr>
          <w:p w14:paraId="2FD98B90">
            <w:pPr>
              <w:jc w:val="center"/>
              <w:rPr>
                <w:rFonts w:ascii="仿宋_GB2312" w:hAnsi="仿宋_GB2312" w:eastAsia="仿宋_GB2312" w:cs="仿宋_GB2312"/>
                <w:szCs w:val="21"/>
              </w:rPr>
            </w:pPr>
          </w:p>
        </w:tc>
        <w:tc>
          <w:tcPr>
            <w:tcW w:w="1276" w:type="dxa"/>
            <w:vAlign w:val="center"/>
          </w:tcPr>
          <w:p w14:paraId="6B954677">
            <w:pPr>
              <w:rPr>
                <w:rFonts w:ascii="仿宋_GB2312" w:hAnsi="仿宋_GB2312" w:eastAsia="仿宋_GB2312" w:cs="仿宋_GB2312"/>
                <w:szCs w:val="21"/>
              </w:rPr>
            </w:pPr>
          </w:p>
        </w:tc>
        <w:tc>
          <w:tcPr>
            <w:tcW w:w="1134" w:type="dxa"/>
            <w:vAlign w:val="center"/>
          </w:tcPr>
          <w:p w14:paraId="3E54BFCB">
            <w:pPr>
              <w:rPr>
                <w:rFonts w:ascii="仿宋_GB2312" w:hAnsi="仿宋_GB2312" w:eastAsia="仿宋_GB2312" w:cs="仿宋_GB2312"/>
                <w:szCs w:val="21"/>
              </w:rPr>
            </w:pPr>
          </w:p>
        </w:tc>
        <w:tc>
          <w:tcPr>
            <w:tcW w:w="850" w:type="dxa"/>
            <w:vAlign w:val="center"/>
          </w:tcPr>
          <w:p w14:paraId="170657A4">
            <w:pPr>
              <w:rPr>
                <w:rFonts w:ascii="仿宋_GB2312" w:hAnsi="仿宋_GB2312" w:eastAsia="仿宋_GB2312" w:cs="仿宋_GB2312"/>
                <w:szCs w:val="21"/>
              </w:rPr>
            </w:pPr>
          </w:p>
        </w:tc>
      </w:tr>
      <w:tr w14:paraId="7D1C4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55CF7BF5">
            <w:pPr>
              <w:rPr>
                <w:rFonts w:ascii="仿宋_GB2312" w:hAnsi="仿宋_GB2312" w:eastAsia="仿宋_GB2312" w:cs="仿宋_GB2312"/>
                <w:szCs w:val="21"/>
              </w:rPr>
            </w:pPr>
            <w:r>
              <w:rPr>
                <w:rFonts w:hint="eastAsia" w:ascii="仿宋_GB2312" w:hAnsi="仿宋_GB2312" w:eastAsia="仿宋_GB2312" w:cs="仿宋_GB2312"/>
                <w:szCs w:val="21"/>
              </w:rPr>
              <w:t>9</w:t>
            </w:r>
          </w:p>
        </w:tc>
        <w:tc>
          <w:tcPr>
            <w:tcW w:w="856" w:type="dxa"/>
            <w:vAlign w:val="center"/>
          </w:tcPr>
          <w:p w14:paraId="467A064C">
            <w:pPr>
              <w:rPr>
                <w:rFonts w:ascii="仿宋_GB2312" w:hAnsi="仿宋_GB2312" w:eastAsia="仿宋_GB2312" w:cs="仿宋_GB2312"/>
                <w:szCs w:val="21"/>
              </w:rPr>
            </w:pPr>
          </w:p>
        </w:tc>
        <w:tc>
          <w:tcPr>
            <w:tcW w:w="1454" w:type="dxa"/>
            <w:vAlign w:val="center"/>
          </w:tcPr>
          <w:p w14:paraId="4412536F">
            <w:pPr>
              <w:rPr>
                <w:rFonts w:ascii="仿宋_GB2312" w:hAnsi="仿宋_GB2312" w:eastAsia="仿宋_GB2312" w:cs="仿宋_GB2312"/>
                <w:szCs w:val="21"/>
              </w:rPr>
            </w:pPr>
          </w:p>
        </w:tc>
        <w:tc>
          <w:tcPr>
            <w:tcW w:w="1050" w:type="dxa"/>
            <w:vAlign w:val="center"/>
          </w:tcPr>
          <w:p w14:paraId="556A076F">
            <w:pPr>
              <w:rPr>
                <w:rFonts w:ascii="仿宋_GB2312" w:hAnsi="仿宋_GB2312" w:eastAsia="仿宋_GB2312" w:cs="仿宋_GB2312"/>
                <w:szCs w:val="21"/>
              </w:rPr>
            </w:pPr>
          </w:p>
        </w:tc>
        <w:tc>
          <w:tcPr>
            <w:tcW w:w="1155" w:type="dxa"/>
            <w:vAlign w:val="center"/>
          </w:tcPr>
          <w:p w14:paraId="0D95C34C">
            <w:pPr>
              <w:rPr>
                <w:rFonts w:ascii="仿宋_GB2312" w:hAnsi="仿宋_GB2312" w:eastAsia="仿宋_GB2312" w:cs="仿宋_GB2312"/>
                <w:szCs w:val="21"/>
              </w:rPr>
            </w:pPr>
          </w:p>
        </w:tc>
        <w:tc>
          <w:tcPr>
            <w:tcW w:w="1155" w:type="dxa"/>
            <w:vAlign w:val="center"/>
          </w:tcPr>
          <w:p w14:paraId="44EAF62C">
            <w:pPr>
              <w:rPr>
                <w:rFonts w:ascii="仿宋_GB2312" w:hAnsi="仿宋_GB2312" w:eastAsia="仿宋_GB2312" w:cs="仿宋_GB2312"/>
                <w:szCs w:val="21"/>
              </w:rPr>
            </w:pPr>
          </w:p>
        </w:tc>
        <w:tc>
          <w:tcPr>
            <w:tcW w:w="1423" w:type="dxa"/>
            <w:vAlign w:val="center"/>
          </w:tcPr>
          <w:p w14:paraId="61E504F6">
            <w:pPr>
              <w:rPr>
                <w:rFonts w:ascii="仿宋_GB2312" w:hAnsi="仿宋_GB2312" w:eastAsia="仿宋_GB2312" w:cs="仿宋_GB2312"/>
                <w:szCs w:val="21"/>
              </w:rPr>
            </w:pPr>
          </w:p>
        </w:tc>
        <w:tc>
          <w:tcPr>
            <w:tcW w:w="1418" w:type="dxa"/>
            <w:vAlign w:val="center"/>
          </w:tcPr>
          <w:p w14:paraId="0C5EFB10">
            <w:pPr>
              <w:rPr>
                <w:rFonts w:ascii="仿宋_GB2312" w:hAnsi="仿宋_GB2312" w:eastAsia="仿宋_GB2312" w:cs="仿宋_GB2312"/>
                <w:szCs w:val="21"/>
              </w:rPr>
            </w:pPr>
          </w:p>
        </w:tc>
        <w:tc>
          <w:tcPr>
            <w:tcW w:w="1275" w:type="dxa"/>
            <w:vAlign w:val="center"/>
          </w:tcPr>
          <w:p w14:paraId="3D8B40E2">
            <w:pPr>
              <w:jc w:val="center"/>
              <w:rPr>
                <w:rFonts w:ascii="仿宋_GB2312" w:hAnsi="仿宋_GB2312" w:eastAsia="仿宋_GB2312" w:cs="仿宋_GB2312"/>
                <w:szCs w:val="21"/>
              </w:rPr>
            </w:pPr>
          </w:p>
        </w:tc>
        <w:tc>
          <w:tcPr>
            <w:tcW w:w="1418" w:type="dxa"/>
            <w:vAlign w:val="center"/>
          </w:tcPr>
          <w:p w14:paraId="21856EA4">
            <w:pPr>
              <w:jc w:val="center"/>
              <w:rPr>
                <w:rFonts w:ascii="仿宋_GB2312" w:hAnsi="仿宋_GB2312" w:eastAsia="仿宋_GB2312" w:cs="仿宋_GB2312"/>
                <w:szCs w:val="21"/>
              </w:rPr>
            </w:pPr>
          </w:p>
        </w:tc>
        <w:tc>
          <w:tcPr>
            <w:tcW w:w="1276" w:type="dxa"/>
            <w:vAlign w:val="center"/>
          </w:tcPr>
          <w:p w14:paraId="108C3752">
            <w:pPr>
              <w:rPr>
                <w:rFonts w:ascii="仿宋_GB2312" w:hAnsi="仿宋_GB2312" w:eastAsia="仿宋_GB2312" w:cs="仿宋_GB2312"/>
                <w:szCs w:val="21"/>
              </w:rPr>
            </w:pPr>
          </w:p>
        </w:tc>
        <w:tc>
          <w:tcPr>
            <w:tcW w:w="1134" w:type="dxa"/>
            <w:vAlign w:val="center"/>
          </w:tcPr>
          <w:p w14:paraId="2A5FA91C">
            <w:pPr>
              <w:rPr>
                <w:rFonts w:ascii="仿宋_GB2312" w:hAnsi="仿宋_GB2312" w:eastAsia="仿宋_GB2312" w:cs="仿宋_GB2312"/>
                <w:szCs w:val="21"/>
              </w:rPr>
            </w:pPr>
          </w:p>
        </w:tc>
        <w:tc>
          <w:tcPr>
            <w:tcW w:w="850" w:type="dxa"/>
            <w:vAlign w:val="center"/>
          </w:tcPr>
          <w:p w14:paraId="26058079">
            <w:pPr>
              <w:rPr>
                <w:rFonts w:ascii="仿宋_GB2312" w:hAnsi="仿宋_GB2312" w:eastAsia="仿宋_GB2312" w:cs="仿宋_GB2312"/>
                <w:szCs w:val="21"/>
              </w:rPr>
            </w:pPr>
          </w:p>
        </w:tc>
      </w:tr>
      <w:tr w14:paraId="661FD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70CBD058">
            <w:pPr>
              <w:rPr>
                <w:rFonts w:ascii="仿宋_GB2312" w:hAnsi="仿宋_GB2312" w:eastAsia="仿宋_GB2312" w:cs="仿宋_GB2312"/>
                <w:szCs w:val="21"/>
              </w:rPr>
            </w:pPr>
            <w:r>
              <w:rPr>
                <w:rFonts w:hint="eastAsia" w:ascii="仿宋_GB2312" w:hAnsi="仿宋_GB2312" w:eastAsia="仿宋_GB2312" w:cs="仿宋_GB2312"/>
                <w:szCs w:val="21"/>
              </w:rPr>
              <w:t>10</w:t>
            </w:r>
          </w:p>
        </w:tc>
        <w:tc>
          <w:tcPr>
            <w:tcW w:w="856" w:type="dxa"/>
            <w:vAlign w:val="center"/>
          </w:tcPr>
          <w:p w14:paraId="65831CF4">
            <w:pPr>
              <w:rPr>
                <w:rFonts w:ascii="仿宋_GB2312" w:hAnsi="仿宋_GB2312" w:eastAsia="仿宋_GB2312" w:cs="仿宋_GB2312"/>
                <w:szCs w:val="21"/>
              </w:rPr>
            </w:pPr>
          </w:p>
        </w:tc>
        <w:tc>
          <w:tcPr>
            <w:tcW w:w="1454" w:type="dxa"/>
            <w:vAlign w:val="center"/>
          </w:tcPr>
          <w:p w14:paraId="1F280C1C">
            <w:pPr>
              <w:rPr>
                <w:rFonts w:ascii="仿宋_GB2312" w:hAnsi="仿宋_GB2312" w:eastAsia="仿宋_GB2312" w:cs="仿宋_GB2312"/>
                <w:szCs w:val="21"/>
              </w:rPr>
            </w:pPr>
          </w:p>
        </w:tc>
        <w:tc>
          <w:tcPr>
            <w:tcW w:w="1050" w:type="dxa"/>
            <w:vAlign w:val="center"/>
          </w:tcPr>
          <w:p w14:paraId="18170E06">
            <w:pPr>
              <w:rPr>
                <w:rFonts w:ascii="仿宋_GB2312" w:hAnsi="仿宋_GB2312" w:eastAsia="仿宋_GB2312" w:cs="仿宋_GB2312"/>
                <w:szCs w:val="21"/>
              </w:rPr>
            </w:pPr>
          </w:p>
        </w:tc>
        <w:tc>
          <w:tcPr>
            <w:tcW w:w="1155" w:type="dxa"/>
            <w:vAlign w:val="center"/>
          </w:tcPr>
          <w:p w14:paraId="0C137A48">
            <w:pPr>
              <w:rPr>
                <w:rFonts w:ascii="仿宋_GB2312" w:hAnsi="仿宋_GB2312" w:eastAsia="仿宋_GB2312" w:cs="仿宋_GB2312"/>
                <w:szCs w:val="21"/>
              </w:rPr>
            </w:pPr>
          </w:p>
        </w:tc>
        <w:tc>
          <w:tcPr>
            <w:tcW w:w="1155" w:type="dxa"/>
            <w:vAlign w:val="center"/>
          </w:tcPr>
          <w:p w14:paraId="00D79122">
            <w:pPr>
              <w:rPr>
                <w:rFonts w:ascii="仿宋_GB2312" w:hAnsi="仿宋_GB2312" w:eastAsia="仿宋_GB2312" w:cs="仿宋_GB2312"/>
                <w:szCs w:val="21"/>
              </w:rPr>
            </w:pPr>
          </w:p>
        </w:tc>
        <w:tc>
          <w:tcPr>
            <w:tcW w:w="1423" w:type="dxa"/>
            <w:vAlign w:val="center"/>
          </w:tcPr>
          <w:p w14:paraId="3CFB8851">
            <w:pPr>
              <w:rPr>
                <w:rFonts w:ascii="仿宋_GB2312" w:hAnsi="仿宋_GB2312" w:eastAsia="仿宋_GB2312" w:cs="仿宋_GB2312"/>
                <w:szCs w:val="21"/>
              </w:rPr>
            </w:pPr>
          </w:p>
        </w:tc>
        <w:tc>
          <w:tcPr>
            <w:tcW w:w="1418" w:type="dxa"/>
            <w:vAlign w:val="center"/>
          </w:tcPr>
          <w:p w14:paraId="1527D122">
            <w:pPr>
              <w:rPr>
                <w:rFonts w:ascii="仿宋_GB2312" w:hAnsi="仿宋_GB2312" w:eastAsia="仿宋_GB2312" w:cs="仿宋_GB2312"/>
                <w:szCs w:val="21"/>
              </w:rPr>
            </w:pPr>
          </w:p>
        </w:tc>
        <w:tc>
          <w:tcPr>
            <w:tcW w:w="1275" w:type="dxa"/>
            <w:vAlign w:val="center"/>
          </w:tcPr>
          <w:p w14:paraId="5D8D8CDF">
            <w:pPr>
              <w:jc w:val="center"/>
              <w:rPr>
                <w:rFonts w:ascii="仿宋_GB2312" w:hAnsi="仿宋_GB2312" w:eastAsia="仿宋_GB2312" w:cs="仿宋_GB2312"/>
                <w:szCs w:val="21"/>
              </w:rPr>
            </w:pPr>
          </w:p>
        </w:tc>
        <w:tc>
          <w:tcPr>
            <w:tcW w:w="1418" w:type="dxa"/>
            <w:vAlign w:val="center"/>
          </w:tcPr>
          <w:p w14:paraId="28BABBE0">
            <w:pPr>
              <w:jc w:val="center"/>
              <w:rPr>
                <w:rFonts w:ascii="仿宋_GB2312" w:hAnsi="仿宋_GB2312" w:eastAsia="仿宋_GB2312" w:cs="仿宋_GB2312"/>
                <w:szCs w:val="21"/>
              </w:rPr>
            </w:pPr>
          </w:p>
        </w:tc>
        <w:tc>
          <w:tcPr>
            <w:tcW w:w="1276" w:type="dxa"/>
            <w:vAlign w:val="center"/>
          </w:tcPr>
          <w:p w14:paraId="6F5E6535">
            <w:pPr>
              <w:rPr>
                <w:rFonts w:ascii="仿宋_GB2312" w:hAnsi="仿宋_GB2312" w:eastAsia="仿宋_GB2312" w:cs="仿宋_GB2312"/>
                <w:szCs w:val="21"/>
              </w:rPr>
            </w:pPr>
          </w:p>
        </w:tc>
        <w:tc>
          <w:tcPr>
            <w:tcW w:w="1134" w:type="dxa"/>
            <w:vAlign w:val="center"/>
          </w:tcPr>
          <w:p w14:paraId="623D54AE">
            <w:pPr>
              <w:rPr>
                <w:rFonts w:ascii="仿宋_GB2312" w:hAnsi="仿宋_GB2312" w:eastAsia="仿宋_GB2312" w:cs="仿宋_GB2312"/>
                <w:szCs w:val="21"/>
              </w:rPr>
            </w:pPr>
          </w:p>
        </w:tc>
        <w:tc>
          <w:tcPr>
            <w:tcW w:w="850" w:type="dxa"/>
            <w:vAlign w:val="center"/>
          </w:tcPr>
          <w:p w14:paraId="7DFA7359">
            <w:pPr>
              <w:rPr>
                <w:rFonts w:ascii="仿宋_GB2312" w:hAnsi="仿宋_GB2312" w:eastAsia="仿宋_GB2312" w:cs="仿宋_GB2312"/>
                <w:szCs w:val="21"/>
              </w:rPr>
            </w:pPr>
          </w:p>
        </w:tc>
      </w:tr>
      <w:tr w14:paraId="40DC0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4809FA77">
            <w:pPr>
              <w:rPr>
                <w:rFonts w:ascii="仿宋_GB2312" w:hAnsi="仿宋_GB2312" w:eastAsia="仿宋_GB2312" w:cs="仿宋_GB2312"/>
                <w:szCs w:val="21"/>
              </w:rPr>
            </w:pPr>
            <w:r>
              <w:rPr>
                <w:rFonts w:hint="eastAsia" w:ascii="仿宋_GB2312" w:hAnsi="仿宋_GB2312" w:eastAsia="仿宋_GB2312" w:cs="仿宋_GB2312"/>
                <w:szCs w:val="21"/>
              </w:rPr>
              <w:t>11</w:t>
            </w:r>
          </w:p>
        </w:tc>
        <w:tc>
          <w:tcPr>
            <w:tcW w:w="856" w:type="dxa"/>
            <w:vAlign w:val="center"/>
          </w:tcPr>
          <w:p w14:paraId="458EABCF">
            <w:pPr>
              <w:rPr>
                <w:rFonts w:ascii="仿宋_GB2312" w:hAnsi="仿宋_GB2312" w:eastAsia="仿宋_GB2312" w:cs="仿宋_GB2312"/>
                <w:szCs w:val="21"/>
              </w:rPr>
            </w:pPr>
          </w:p>
        </w:tc>
        <w:tc>
          <w:tcPr>
            <w:tcW w:w="1454" w:type="dxa"/>
            <w:vAlign w:val="center"/>
          </w:tcPr>
          <w:p w14:paraId="480B66A7">
            <w:pPr>
              <w:rPr>
                <w:rFonts w:ascii="仿宋_GB2312" w:hAnsi="仿宋_GB2312" w:eastAsia="仿宋_GB2312" w:cs="仿宋_GB2312"/>
                <w:szCs w:val="21"/>
              </w:rPr>
            </w:pPr>
          </w:p>
        </w:tc>
        <w:tc>
          <w:tcPr>
            <w:tcW w:w="1050" w:type="dxa"/>
            <w:vAlign w:val="center"/>
          </w:tcPr>
          <w:p w14:paraId="53FB5B85">
            <w:pPr>
              <w:rPr>
                <w:rFonts w:ascii="仿宋_GB2312" w:hAnsi="仿宋_GB2312" w:eastAsia="仿宋_GB2312" w:cs="仿宋_GB2312"/>
                <w:szCs w:val="21"/>
              </w:rPr>
            </w:pPr>
          </w:p>
        </w:tc>
        <w:tc>
          <w:tcPr>
            <w:tcW w:w="1155" w:type="dxa"/>
            <w:vAlign w:val="center"/>
          </w:tcPr>
          <w:p w14:paraId="190A1CEB">
            <w:pPr>
              <w:rPr>
                <w:rFonts w:ascii="仿宋_GB2312" w:hAnsi="仿宋_GB2312" w:eastAsia="仿宋_GB2312" w:cs="仿宋_GB2312"/>
                <w:szCs w:val="21"/>
              </w:rPr>
            </w:pPr>
          </w:p>
        </w:tc>
        <w:tc>
          <w:tcPr>
            <w:tcW w:w="1155" w:type="dxa"/>
            <w:vAlign w:val="center"/>
          </w:tcPr>
          <w:p w14:paraId="3F14A646">
            <w:pPr>
              <w:rPr>
                <w:rFonts w:ascii="仿宋_GB2312" w:hAnsi="仿宋_GB2312" w:eastAsia="仿宋_GB2312" w:cs="仿宋_GB2312"/>
                <w:szCs w:val="21"/>
              </w:rPr>
            </w:pPr>
          </w:p>
        </w:tc>
        <w:tc>
          <w:tcPr>
            <w:tcW w:w="1423" w:type="dxa"/>
            <w:vAlign w:val="center"/>
          </w:tcPr>
          <w:p w14:paraId="2B63ABAD">
            <w:pPr>
              <w:rPr>
                <w:rFonts w:ascii="仿宋_GB2312" w:hAnsi="仿宋_GB2312" w:eastAsia="仿宋_GB2312" w:cs="仿宋_GB2312"/>
                <w:szCs w:val="21"/>
              </w:rPr>
            </w:pPr>
          </w:p>
        </w:tc>
        <w:tc>
          <w:tcPr>
            <w:tcW w:w="1418" w:type="dxa"/>
            <w:vAlign w:val="center"/>
          </w:tcPr>
          <w:p w14:paraId="0571165E">
            <w:pPr>
              <w:rPr>
                <w:rFonts w:ascii="仿宋_GB2312" w:hAnsi="仿宋_GB2312" w:eastAsia="仿宋_GB2312" w:cs="仿宋_GB2312"/>
                <w:szCs w:val="21"/>
              </w:rPr>
            </w:pPr>
          </w:p>
        </w:tc>
        <w:tc>
          <w:tcPr>
            <w:tcW w:w="1275" w:type="dxa"/>
            <w:vAlign w:val="center"/>
          </w:tcPr>
          <w:p w14:paraId="2AC57011">
            <w:pPr>
              <w:jc w:val="center"/>
              <w:rPr>
                <w:rFonts w:ascii="仿宋_GB2312" w:hAnsi="仿宋_GB2312" w:eastAsia="仿宋_GB2312" w:cs="仿宋_GB2312"/>
                <w:szCs w:val="21"/>
              </w:rPr>
            </w:pPr>
          </w:p>
        </w:tc>
        <w:tc>
          <w:tcPr>
            <w:tcW w:w="1418" w:type="dxa"/>
            <w:vAlign w:val="center"/>
          </w:tcPr>
          <w:p w14:paraId="27C8ED64">
            <w:pPr>
              <w:jc w:val="center"/>
              <w:rPr>
                <w:rFonts w:ascii="仿宋_GB2312" w:hAnsi="仿宋_GB2312" w:eastAsia="仿宋_GB2312" w:cs="仿宋_GB2312"/>
                <w:szCs w:val="21"/>
              </w:rPr>
            </w:pPr>
          </w:p>
        </w:tc>
        <w:tc>
          <w:tcPr>
            <w:tcW w:w="1276" w:type="dxa"/>
            <w:vAlign w:val="center"/>
          </w:tcPr>
          <w:p w14:paraId="1370072A">
            <w:pPr>
              <w:rPr>
                <w:rFonts w:ascii="仿宋_GB2312" w:hAnsi="仿宋_GB2312" w:eastAsia="仿宋_GB2312" w:cs="仿宋_GB2312"/>
                <w:szCs w:val="21"/>
              </w:rPr>
            </w:pPr>
          </w:p>
        </w:tc>
        <w:tc>
          <w:tcPr>
            <w:tcW w:w="1134" w:type="dxa"/>
            <w:vAlign w:val="center"/>
          </w:tcPr>
          <w:p w14:paraId="686C26C8">
            <w:pPr>
              <w:rPr>
                <w:rFonts w:ascii="仿宋_GB2312" w:hAnsi="仿宋_GB2312" w:eastAsia="仿宋_GB2312" w:cs="仿宋_GB2312"/>
                <w:szCs w:val="21"/>
              </w:rPr>
            </w:pPr>
          </w:p>
        </w:tc>
        <w:tc>
          <w:tcPr>
            <w:tcW w:w="850" w:type="dxa"/>
            <w:vAlign w:val="center"/>
          </w:tcPr>
          <w:p w14:paraId="40E14476">
            <w:pPr>
              <w:rPr>
                <w:rFonts w:ascii="仿宋_GB2312" w:hAnsi="仿宋_GB2312" w:eastAsia="仿宋_GB2312" w:cs="仿宋_GB2312"/>
                <w:szCs w:val="21"/>
              </w:rPr>
            </w:pPr>
          </w:p>
        </w:tc>
      </w:tr>
      <w:tr w14:paraId="495D2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2C1E6C67">
            <w:pPr>
              <w:rPr>
                <w:rFonts w:ascii="仿宋_GB2312" w:hAnsi="仿宋_GB2312" w:eastAsia="仿宋_GB2312" w:cs="仿宋_GB2312"/>
                <w:szCs w:val="21"/>
              </w:rPr>
            </w:pPr>
            <w:r>
              <w:rPr>
                <w:rFonts w:hint="eastAsia" w:ascii="仿宋_GB2312" w:hAnsi="仿宋_GB2312" w:eastAsia="仿宋_GB2312" w:cs="仿宋_GB2312"/>
                <w:szCs w:val="21"/>
              </w:rPr>
              <w:t>12</w:t>
            </w:r>
          </w:p>
        </w:tc>
        <w:tc>
          <w:tcPr>
            <w:tcW w:w="856" w:type="dxa"/>
            <w:vAlign w:val="center"/>
          </w:tcPr>
          <w:p w14:paraId="78D1E8DA">
            <w:pPr>
              <w:rPr>
                <w:rFonts w:ascii="仿宋_GB2312" w:hAnsi="仿宋_GB2312" w:eastAsia="仿宋_GB2312" w:cs="仿宋_GB2312"/>
                <w:szCs w:val="21"/>
              </w:rPr>
            </w:pPr>
          </w:p>
        </w:tc>
        <w:tc>
          <w:tcPr>
            <w:tcW w:w="1454" w:type="dxa"/>
            <w:vAlign w:val="center"/>
          </w:tcPr>
          <w:p w14:paraId="547C65A3">
            <w:pPr>
              <w:rPr>
                <w:rFonts w:ascii="仿宋_GB2312" w:hAnsi="仿宋_GB2312" w:eastAsia="仿宋_GB2312" w:cs="仿宋_GB2312"/>
                <w:szCs w:val="21"/>
              </w:rPr>
            </w:pPr>
          </w:p>
        </w:tc>
        <w:tc>
          <w:tcPr>
            <w:tcW w:w="1050" w:type="dxa"/>
            <w:vAlign w:val="center"/>
          </w:tcPr>
          <w:p w14:paraId="654B032F">
            <w:pPr>
              <w:rPr>
                <w:rFonts w:ascii="仿宋_GB2312" w:hAnsi="仿宋_GB2312" w:eastAsia="仿宋_GB2312" w:cs="仿宋_GB2312"/>
                <w:szCs w:val="21"/>
              </w:rPr>
            </w:pPr>
          </w:p>
        </w:tc>
        <w:tc>
          <w:tcPr>
            <w:tcW w:w="1155" w:type="dxa"/>
            <w:vAlign w:val="center"/>
          </w:tcPr>
          <w:p w14:paraId="7F1E5438">
            <w:pPr>
              <w:rPr>
                <w:rFonts w:ascii="仿宋_GB2312" w:hAnsi="仿宋_GB2312" w:eastAsia="仿宋_GB2312" w:cs="仿宋_GB2312"/>
                <w:szCs w:val="21"/>
              </w:rPr>
            </w:pPr>
          </w:p>
        </w:tc>
        <w:tc>
          <w:tcPr>
            <w:tcW w:w="1155" w:type="dxa"/>
            <w:vAlign w:val="center"/>
          </w:tcPr>
          <w:p w14:paraId="4DDD0C60">
            <w:pPr>
              <w:rPr>
                <w:rFonts w:ascii="仿宋_GB2312" w:hAnsi="仿宋_GB2312" w:eastAsia="仿宋_GB2312" w:cs="仿宋_GB2312"/>
                <w:szCs w:val="21"/>
              </w:rPr>
            </w:pPr>
          </w:p>
        </w:tc>
        <w:tc>
          <w:tcPr>
            <w:tcW w:w="1423" w:type="dxa"/>
            <w:vAlign w:val="center"/>
          </w:tcPr>
          <w:p w14:paraId="2BF91330">
            <w:pPr>
              <w:rPr>
                <w:rFonts w:ascii="仿宋_GB2312" w:hAnsi="仿宋_GB2312" w:eastAsia="仿宋_GB2312" w:cs="仿宋_GB2312"/>
                <w:szCs w:val="21"/>
              </w:rPr>
            </w:pPr>
          </w:p>
        </w:tc>
        <w:tc>
          <w:tcPr>
            <w:tcW w:w="1418" w:type="dxa"/>
            <w:vAlign w:val="center"/>
          </w:tcPr>
          <w:p w14:paraId="3D18C0D0">
            <w:pPr>
              <w:rPr>
                <w:rFonts w:ascii="仿宋_GB2312" w:hAnsi="仿宋_GB2312" w:eastAsia="仿宋_GB2312" w:cs="仿宋_GB2312"/>
                <w:szCs w:val="21"/>
              </w:rPr>
            </w:pPr>
          </w:p>
        </w:tc>
        <w:tc>
          <w:tcPr>
            <w:tcW w:w="1275" w:type="dxa"/>
            <w:vAlign w:val="center"/>
          </w:tcPr>
          <w:p w14:paraId="244A9235">
            <w:pPr>
              <w:jc w:val="center"/>
              <w:rPr>
                <w:rFonts w:ascii="仿宋_GB2312" w:hAnsi="仿宋_GB2312" w:eastAsia="仿宋_GB2312" w:cs="仿宋_GB2312"/>
                <w:szCs w:val="21"/>
              </w:rPr>
            </w:pPr>
          </w:p>
        </w:tc>
        <w:tc>
          <w:tcPr>
            <w:tcW w:w="1418" w:type="dxa"/>
            <w:vAlign w:val="center"/>
          </w:tcPr>
          <w:p w14:paraId="140A75D9">
            <w:pPr>
              <w:jc w:val="center"/>
              <w:rPr>
                <w:rFonts w:ascii="仿宋_GB2312" w:hAnsi="仿宋_GB2312" w:eastAsia="仿宋_GB2312" w:cs="仿宋_GB2312"/>
                <w:szCs w:val="21"/>
              </w:rPr>
            </w:pPr>
          </w:p>
        </w:tc>
        <w:tc>
          <w:tcPr>
            <w:tcW w:w="1276" w:type="dxa"/>
            <w:vAlign w:val="center"/>
          </w:tcPr>
          <w:p w14:paraId="27BF40AF">
            <w:pPr>
              <w:rPr>
                <w:rFonts w:ascii="仿宋_GB2312" w:hAnsi="仿宋_GB2312" w:eastAsia="仿宋_GB2312" w:cs="仿宋_GB2312"/>
                <w:szCs w:val="21"/>
              </w:rPr>
            </w:pPr>
          </w:p>
        </w:tc>
        <w:tc>
          <w:tcPr>
            <w:tcW w:w="1134" w:type="dxa"/>
            <w:vAlign w:val="center"/>
          </w:tcPr>
          <w:p w14:paraId="2BF09FB5">
            <w:pPr>
              <w:rPr>
                <w:rFonts w:ascii="仿宋_GB2312" w:hAnsi="仿宋_GB2312" w:eastAsia="仿宋_GB2312" w:cs="仿宋_GB2312"/>
                <w:szCs w:val="21"/>
              </w:rPr>
            </w:pPr>
          </w:p>
        </w:tc>
        <w:tc>
          <w:tcPr>
            <w:tcW w:w="850" w:type="dxa"/>
            <w:vAlign w:val="center"/>
          </w:tcPr>
          <w:p w14:paraId="4D92AAB8">
            <w:pPr>
              <w:rPr>
                <w:rFonts w:ascii="仿宋_GB2312" w:hAnsi="仿宋_GB2312" w:eastAsia="仿宋_GB2312" w:cs="仿宋_GB2312"/>
                <w:szCs w:val="21"/>
              </w:rPr>
            </w:pPr>
          </w:p>
        </w:tc>
      </w:tr>
      <w:tr w14:paraId="70B5B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186E0ACD">
            <w:pPr>
              <w:rPr>
                <w:rFonts w:ascii="仿宋_GB2312" w:hAnsi="仿宋_GB2312" w:eastAsia="仿宋_GB2312" w:cs="仿宋_GB2312"/>
                <w:szCs w:val="21"/>
              </w:rPr>
            </w:pPr>
            <w:r>
              <w:rPr>
                <w:rFonts w:hint="eastAsia" w:ascii="仿宋_GB2312" w:hAnsi="仿宋_GB2312" w:eastAsia="仿宋_GB2312" w:cs="仿宋_GB2312"/>
                <w:szCs w:val="21"/>
              </w:rPr>
              <w:t>13</w:t>
            </w:r>
          </w:p>
        </w:tc>
        <w:tc>
          <w:tcPr>
            <w:tcW w:w="856" w:type="dxa"/>
            <w:vAlign w:val="center"/>
          </w:tcPr>
          <w:p w14:paraId="284F5350">
            <w:pPr>
              <w:rPr>
                <w:rFonts w:ascii="仿宋_GB2312" w:hAnsi="仿宋_GB2312" w:eastAsia="仿宋_GB2312" w:cs="仿宋_GB2312"/>
                <w:szCs w:val="21"/>
              </w:rPr>
            </w:pPr>
          </w:p>
        </w:tc>
        <w:tc>
          <w:tcPr>
            <w:tcW w:w="1454" w:type="dxa"/>
            <w:vAlign w:val="center"/>
          </w:tcPr>
          <w:p w14:paraId="6D98F5FF">
            <w:pPr>
              <w:rPr>
                <w:rFonts w:ascii="仿宋_GB2312" w:hAnsi="仿宋_GB2312" w:eastAsia="仿宋_GB2312" w:cs="仿宋_GB2312"/>
                <w:szCs w:val="21"/>
              </w:rPr>
            </w:pPr>
          </w:p>
        </w:tc>
        <w:tc>
          <w:tcPr>
            <w:tcW w:w="1050" w:type="dxa"/>
            <w:vAlign w:val="center"/>
          </w:tcPr>
          <w:p w14:paraId="27227530">
            <w:pPr>
              <w:rPr>
                <w:rFonts w:ascii="仿宋_GB2312" w:hAnsi="仿宋_GB2312" w:eastAsia="仿宋_GB2312" w:cs="仿宋_GB2312"/>
                <w:szCs w:val="21"/>
              </w:rPr>
            </w:pPr>
          </w:p>
        </w:tc>
        <w:tc>
          <w:tcPr>
            <w:tcW w:w="1155" w:type="dxa"/>
            <w:vAlign w:val="center"/>
          </w:tcPr>
          <w:p w14:paraId="4B287D57">
            <w:pPr>
              <w:rPr>
                <w:rFonts w:ascii="仿宋_GB2312" w:hAnsi="仿宋_GB2312" w:eastAsia="仿宋_GB2312" w:cs="仿宋_GB2312"/>
                <w:szCs w:val="21"/>
              </w:rPr>
            </w:pPr>
          </w:p>
        </w:tc>
        <w:tc>
          <w:tcPr>
            <w:tcW w:w="1155" w:type="dxa"/>
            <w:vAlign w:val="center"/>
          </w:tcPr>
          <w:p w14:paraId="102065A0">
            <w:pPr>
              <w:rPr>
                <w:rFonts w:ascii="仿宋_GB2312" w:hAnsi="仿宋_GB2312" w:eastAsia="仿宋_GB2312" w:cs="仿宋_GB2312"/>
                <w:szCs w:val="21"/>
              </w:rPr>
            </w:pPr>
          </w:p>
        </w:tc>
        <w:tc>
          <w:tcPr>
            <w:tcW w:w="1423" w:type="dxa"/>
            <w:vAlign w:val="center"/>
          </w:tcPr>
          <w:p w14:paraId="79A28741">
            <w:pPr>
              <w:rPr>
                <w:rFonts w:ascii="仿宋_GB2312" w:hAnsi="仿宋_GB2312" w:eastAsia="仿宋_GB2312" w:cs="仿宋_GB2312"/>
                <w:szCs w:val="21"/>
              </w:rPr>
            </w:pPr>
          </w:p>
        </w:tc>
        <w:tc>
          <w:tcPr>
            <w:tcW w:w="1418" w:type="dxa"/>
            <w:vAlign w:val="center"/>
          </w:tcPr>
          <w:p w14:paraId="6C8A9808">
            <w:pPr>
              <w:rPr>
                <w:rFonts w:ascii="仿宋_GB2312" w:hAnsi="仿宋_GB2312" w:eastAsia="仿宋_GB2312" w:cs="仿宋_GB2312"/>
                <w:szCs w:val="21"/>
              </w:rPr>
            </w:pPr>
          </w:p>
        </w:tc>
        <w:tc>
          <w:tcPr>
            <w:tcW w:w="1275" w:type="dxa"/>
            <w:vAlign w:val="center"/>
          </w:tcPr>
          <w:p w14:paraId="2BF8AEC1">
            <w:pPr>
              <w:jc w:val="center"/>
              <w:rPr>
                <w:rFonts w:ascii="仿宋_GB2312" w:hAnsi="仿宋_GB2312" w:eastAsia="仿宋_GB2312" w:cs="仿宋_GB2312"/>
                <w:szCs w:val="21"/>
              </w:rPr>
            </w:pPr>
          </w:p>
        </w:tc>
        <w:tc>
          <w:tcPr>
            <w:tcW w:w="1418" w:type="dxa"/>
            <w:vAlign w:val="center"/>
          </w:tcPr>
          <w:p w14:paraId="66ECA98E">
            <w:pPr>
              <w:jc w:val="center"/>
              <w:rPr>
                <w:rFonts w:ascii="仿宋_GB2312" w:hAnsi="仿宋_GB2312" w:eastAsia="仿宋_GB2312" w:cs="仿宋_GB2312"/>
                <w:szCs w:val="21"/>
              </w:rPr>
            </w:pPr>
          </w:p>
        </w:tc>
        <w:tc>
          <w:tcPr>
            <w:tcW w:w="1276" w:type="dxa"/>
            <w:vAlign w:val="center"/>
          </w:tcPr>
          <w:p w14:paraId="03ABAD13">
            <w:pPr>
              <w:rPr>
                <w:rFonts w:ascii="仿宋_GB2312" w:hAnsi="仿宋_GB2312" w:eastAsia="仿宋_GB2312" w:cs="仿宋_GB2312"/>
                <w:szCs w:val="21"/>
              </w:rPr>
            </w:pPr>
          </w:p>
        </w:tc>
        <w:tc>
          <w:tcPr>
            <w:tcW w:w="1134" w:type="dxa"/>
            <w:vAlign w:val="center"/>
          </w:tcPr>
          <w:p w14:paraId="3AD4E77A">
            <w:pPr>
              <w:rPr>
                <w:rFonts w:ascii="仿宋_GB2312" w:hAnsi="仿宋_GB2312" w:eastAsia="仿宋_GB2312" w:cs="仿宋_GB2312"/>
                <w:szCs w:val="21"/>
              </w:rPr>
            </w:pPr>
          </w:p>
        </w:tc>
        <w:tc>
          <w:tcPr>
            <w:tcW w:w="850" w:type="dxa"/>
            <w:vAlign w:val="center"/>
          </w:tcPr>
          <w:p w14:paraId="3B9D85F3">
            <w:pPr>
              <w:rPr>
                <w:rFonts w:ascii="仿宋_GB2312" w:hAnsi="仿宋_GB2312" w:eastAsia="仿宋_GB2312" w:cs="仿宋_GB2312"/>
                <w:szCs w:val="21"/>
              </w:rPr>
            </w:pPr>
          </w:p>
        </w:tc>
      </w:tr>
      <w:tr w14:paraId="2712E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3D24ED2B">
            <w:pPr>
              <w:rPr>
                <w:rFonts w:ascii="仿宋_GB2312" w:hAnsi="仿宋_GB2312" w:eastAsia="仿宋_GB2312" w:cs="仿宋_GB2312"/>
                <w:szCs w:val="21"/>
              </w:rPr>
            </w:pPr>
            <w:r>
              <w:rPr>
                <w:rFonts w:hint="eastAsia" w:ascii="仿宋_GB2312" w:hAnsi="仿宋_GB2312" w:eastAsia="仿宋_GB2312" w:cs="仿宋_GB2312"/>
                <w:szCs w:val="21"/>
              </w:rPr>
              <w:t>14</w:t>
            </w:r>
          </w:p>
        </w:tc>
        <w:tc>
          <w:tcPr>
            <w:tcW w:w="856" w:type="dxa"/>
            <w:vAlign w:val="center"/>
          </w:tcPr>
          <w:p w14:paraId="39093123">
            <w:pPr>
              <w:rPr>
                <w:rFonts w:ascii="仿宋_GB2312" w:hAnsi="仿宋_GB2312" w:eastAsia="仿宋_GB2312" w:cs="仿宋_GB2312"/>
                <w:szCs w:val="21"/>
              </w:rPr>
            </w:pPr>
          </w:p>
        </w:tc>
        <w:tc>
          <w:tcPr>
            <w:tcW w:w="1454" w:type="dxa"/>
            <w:vAlign w:val="center"/>
          </w:tcPr>
          <w:p w14:paraId="3D2355F8">
            <w:pPr>
              <w:rPr>
                <w:rFonts w:ascii="仿宋_GB2312" w:hAnsi="仿宋_GB2312" w:eastAsia="仿宋_GB2312" w:cs="仿宋_GB2312"/>
                <w:szCs w:val="21"/>
              </w:rPr>
            </w:pPr>
          </w:p>
        </w:tc>
        <w:tc>
          <w:tcPr>
            <w:tcW w:w="1050" w:type="dxa"/>
            <w:vAlign w:val="center"/>
          </w:tcPr>
          <w:p w14:paraId="63059EE1">
            <w:pPr>
              <w:rPr>
                <w:rFonts w:ascii="仿宋_GB2312" w:hAnsi="仿宋_GB2312" w:eastAsia="仿宋_GB2312" w:cs="仿宋_GB2312"/>
                <w:szCs w:val="21"/>
              </w:rPr>
            </w:pPr>
          </w:p>
        </w:tc>
        <w:tc>
          <w:tcPr>
            <w:tcW w:w="1155" w:type="dxa"/>
            <w:vAlign w:val="center"/>
          </w:tcPr>
          <w:p w14:paraId="73B82290">
            <w:pPr>
              <w:rPr>
                <w:rFonts w:ascii="仿宋_GB2312" w:hAnsi="仿宋_GB2312" w:eastAsia="仿宋_GB2312" w:cs="仿宋_GB2312"/>
                <w:szCs w:val="21"/>
              </w:rPr>
            </w:pPr>
          </w:p>
        </w:tc>
        <w:tc>
          <w:tcPr>
            <w:tcW w:w="1155" w:type="dxa"/>
            <w:vAlign w:val="center"/>
          </w:tcPr>
          <w:p w14:paraId="66B72EB4">
            <w:pPr>
              <w:rPr>
                <w:rFonts w:ascii="仿宋_GB2312" w:hAnsi="仿宋_GB2312" w:eastAsia="仿宋_GB2312" w:cs="仿宋_GB2312"/>
                <w:szCs w:val="21"/>
              </w:rPr>
            </w:pPr>
          </w:p>
        </w:tc>
        <w:tc>
          <w:tcPr>
            <w:tcW w:w="1423" w:type="dxa"/>
            <w:vAlign w:val="center"/>
          </w:tcPr>
          <w:p w14:paraId="683D6242">
            <w:pPr>
              <w:rPr>
                <w:rFonts w:ascii="仿宋_GB2312" w:hAnsi="仿宋_GB2312" w:eastAsia="仿宋_GB2312" w:cs="仿宋_GB2312"/>
                <w:szCs w:val="21"/>
              </w:rPr>
            </w:pPr>
          </w:p>
        </w:tc>
        <w:tc>
          <w:tcPr>
            <w:tcW w:w="1418" w:type="dxa"/>
            <w:vAlign w:val="center"/>
          </w:tcPr>
          <w:p w14:paraId="67208114">
            <w:pPr>
              <w:rPr>
                <w:rFonts w:ascii="仿宋_GB2312" w:hAnsi="仿宋_GB2312" w:eastAsia="仿宋_GB2312" w:cs="仿宋_GB2312"/>
                <w:szCs w:val="21"/>
              </w:rPr>
            </w:pPr>
          </w:p>
        </w:tc>
        <w:tc>
          <w:tcPr>
            <w:tcW w:w="1275" w:type="dxa"/>
            <w:vAlign w:val="center"/>
          </w:tcPr>
          <w:p w14:paraId="36DA4BB3">
            <w:pPr>
              <w:jc w:val="center"/>
              <w:rPr>
                <w:rFonts w:ascii="仿宋_GB2312" w:hAnsi="仿宋_GB2312" w:eastAsia="仿宋_GB2312" w:cs="仿宋_GB2312"/>
                <w:szCs w:val="21"/>
              </w:rPr>
            </w:pPr>
          </w:p>
        </w:tc>
        <w:tc>
          <w:tcPr>
            <w:tcW w:w="1418" w:type="dxa"/>
            <w:vAlign w:val="center"/>
          </w:tcPr>
          <w:p w14:paraId="0751E076">
            <w:pPr>
              <w:jc w:val="center"/>
              <w:rPr>
                <w:rFonts w:ascii="仿宋_GB2312" w:hAnsi="仿宋_GB2312" w:eastAsia="仿宋_GB2312" w:cs="仿宋_GB2312"/>
                <w:szCs w:val="21"/>
              </w:rPr>
            </w:pPr>
          </w:p>
        </w:tc>
        <w:tc>
          <w:tcPr>
            <w:tcW w:w="1276" w:type="dxa"/>
            <w:vAlign w:val="center"/>
          </w:tcPr>
          <w:p w14:paraId="7C447A8D">
            <w:pPr>
              <w:rPr>
                <w:rFonts w:ascii="仿宋_GB2312" w:hAnsi="仿宋_GB2312" w:eastAsia="仿宋_GB2312" w:cs="仿宋_GB2312"/>
                <w:szCs w:val="21"/>
              </w:rPr>
            </w:pPr>
          </w:p>
        </w:tc>
        <w:tc>
          <w:tcPr>
            <w:tcW w:w="1134" w:type="dxa"/>
            <w:vAlign w:val="center"/>
          </w:tcPr>
          <w:p w14:paraId="276C74FD">
            <w:pPr>
              <w:rPr>
                <w:rFonts w:ascii="仿宋_GB2312" w:hAnsi="仿宋_GB2312" w:eastAsia="仿宋_GB2312" w:cs="仿宋_GB2312"/>
                <w:szCs w:val="21"/>
              </w:rPr>
            </w:pPr>
          </w:p>
        </w:tc>
        <w:tc>
          <w:tcPr>
            <w:tcW w:w="850" w:type="dxa"/>
            <w:vAlign w:val="center"/>
          </w:tcPr>
          <w:p w14:paraId="5E0DA993">
            <w:pPr>
              <w:rPr>
                <w:rFonts w:ascii="仿宋_GB2312" w:hAnsi="仿宋_GB2312" w:eastAsia="仿宋_GB2312" w:cs="仿宋_GB2312"/>
                <w:szCs w:val="21"/>
              </w:rPr>
            </w:pPr>
          </w:p>
        </w:tc>
      </w:tr>
      <w:tr w14:paraId="31D22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7A5B3FBE">
            <w:pPr>
              <w:rPr>
                <w:rFonts w:ascii="仿宋_GB2312" w:hAnsi="仿宋_GB2312" w:eastAsia="仿宋_GB2312" w:cs="仿宋_GB2312"/>
                <w:szCs w:val="21"/>
              </w:rPr>
            </w:pPr>
            <w:r>
              <w:rPr>
                <w:rFonts w:hint="eastAsia" w:ascii="仿宋_GB2312" w:hAnsi="仿宋_GB2312" w:eastAsia="仿宋_GB2312" w:cs="仿宋_GB2312"/>
                <w:szCs w:val="21"/>
              </w:rPr>
              <w:t>15</w:t>
            </w:r>
          </w:p>
        </w:tc>
        <w:tc>
          <w:tcPr>
            <w:tcW w:w="856" w:type="dxa"/>
            <w:vAlign w:val="center"/>
          </w:tcPr>
          <w:p w14:paraId="7360ED04">
            <w:pPr>
              <w:rPr>
                <w:rFonts w:ascii="仿宋_GB2312" w:hAnsi="仿宋_GB2312" w:eastAsia="仿宋_GB2312" w:cs="仿宋_GB2312"/>
                <w:szCs w:val="21"/>
              </w:rPr>
            </w:pPr>
          </w:p>
        </w:tc>
        <w:tc>
          <w:tcPr>
            <w:tcW w:w="1454" w:type="dxa"/>
            <w:vAlign w:val="center"/>
          </w:tcPr>
          <w:p w14:paraId="781D1FF1">
            <w:pPr>
              <w:rPr>
                <w:rFonts w:ascii="仿宋_GB2312" w:hAnsi="仿宋_GB2312" w:eastAsia="仿宋_GB2312" w:cs="仿宋_GB2312"/>
                <w:szCs w:val="21"/>
              </w:rPr>
            </w:pPr>
          </w:p>
        </w:tc>
        <w:tc>
          <w:tcPr>
            <w:tcW w:w="1050" w:type="dxa"/>
            <w:vAlign w:val="center"/>
          </w:tcPr>
          <w:p w14:paraId="1F7BF522">
            <w:pPr>
              <w:rPr>
                <w:rFonts w:ascii="仿宋_GB2312" w:hAnsi="仿宋_GB2312" w:eastAsia="仿宋_GB2312" w:cs="仿宋_GB2312"/>
                <w:szCs w:val="21"/>
              </w:rPr>
            </w:pPr>
          </w:p>
        </w:tc>
        <w:tc>
          <w:tcPr>
            <w:tcW w:w="1155" w:type="dxa"/>
            <w:vAlign w:val="center"/>
          </w:tcPr>
          <w:p w14:paraId="07B3385D">
            <w:pPr>
              <w:rPr>
                <w:rFonts w:ascii="仿宋_GB2312" w:hAnsi="仿宋_GB2312" w:eastAsia="仿宋_GB2312" w:cs="仿宋_GB2312"/>
                <w:szCs w:val="21"/>
              </w:rPr>
            </w:pPr>
          </w:p>
        </w:tc>
        <w:tc>
          <w:tcPr>
            <w:tcW w:w="1155" w:type="dxa"/>
            <w:vAlign w:val="center"/>
          </w:tcPr>
          <w:p w14:paraId="0AB6CE93">
            <w:pPr>
              <w:rPr>
                <w:rFonts w:ascii="仿宋_GB2312" w:hAnsi="仿宋_GB2312" w:eastAsia="仿宋_GB2312" w:cs="仿宋_GB2312"/>
                <w:szCs w:val="21"/>
              </w:rPr>
            </w:pPr>
          </w:p>
        </w:tc>
        <w:tc>
          <w:tcPr>
            <w:tcW w:w="1423" w:type="dxa"/>
            <w:vAlign w:val="center"/>
          </w:tcPr>
          <w:p w14:paraId="2314CAC8">
            <w:pPr>
              <w:rPr>
                <w:rFonts w:ascii="仿宋_GB2312" w:hAnsi="仿宋_GB2312" w:eastAsia="仿宋_GB2312" w:cs="仿宋_GB2312"/>
                <w:szCs w:val="21"/>
              </w:rPr>
            </w:pPr>
          </w:p>
        </w:tc>
        <w:tc>
          <w:tcPr>
            <w:tcW w:w="1418" w:type="dxa"/>
            <w:vAlign w:val="center"/>
          </w:tcPr>
          <w:p w14:paraId="78667F43">
            <w:pPr>
              <w:rPr>
                <w:rFonts w:ascii="仿宋_GB2312" w:hAnsi="仿宋_GB2312" w:eastAsia="仿宋_GB2312" w:cs="仿宋_GB2312"/>
                <w:szCs w:val="21"/>
              </w:rPr>
            </w:pPr>
          </w:p>
        </w:tc>
        <w:tc>
          <w:tcPr>
            <w:tcW w:w="1275" w:type="dxa"/>
            <w:vAlign w:val="center"/>
          </w:tcPr>
          <w:p w14:paraId="0243B1FC">
            <w:pPr>
              <w:jc w:val="center"/>
              <w:rPr>
                <w:rFonts w:ascii="仿宋_GB2312" w:hAnsi="仿宋_GB2312" w:eastAsia="仿宋_GB2312" w:cs="仿宋_GB2312"/>
                <w:szCs w:val="21"/>
              </w:rPr>
            </w:pPr>
          </w:p>
        </w:tc>
        <w:tc>
          <w:tcPr>
            <w:tcW w:w="1418" w:type="dxa"/>
            <w:vAlign w:val="center"/>
          </w:tcPr>
          <w:p w14:paraId="331F3C3E">
            <w:pPr>
              <w:jc w:val="center"/>
              <w:rPr>
                <w:rFonts w:ascii="仿宋_GB2312" w:hAnsi="仿宋_GB2312" w:eastAsia="仿宋_GB2312" w:cs="仿宋_GB2312"/>
                <w:szCs w:val="21"/>
              </w:rPr>
            </w:pPr>
          </w:p>
        </w:tc>
        <w:tc>
          <w:tcPr>
            <w:tcW w:w="1276" w:type="dxa"/>
            <w:vAlign w:val="center"/>
          </w:tcPr>
          <w:p w14:paraId="05BBFD68">
            <w:pPr>
              <w:rPr>
                <w:rFonts w:ascii="仿宋_GB2312" w:hAnsi="仿宋_GB2312" w:eastAsia="仿宋_GB2312" w:cs="仿宋_GB2312"/>
                <w:szCs w:val="21"/>
              </w:rPr>
            </w:pPr>
          </w:p>
        </w:tc>
        <w:tc>
          <w:tcPr>
            <w:tcW w:w="1134" w:type="dxa"/>
            <w:vAlign w:val="center"/>
          </w:tcPr>
          <w:p w14:paraId="4BAD83AA">
            <w:pPr>
              <w:rPr>
                <w:rFonts w:ascii="仿宋_GB2312" w:hAnsi="仿宋_GB2312" w:eastAsia="仿宋_GB2312" w:cs="仿宋_GB2312"/>
                <w:szCs w:val="21"/>
              </w:rPr>
            </w:pPr>
          </w:p>
        </w:tc>
        <w:tc>
          <w:tcPr>
            <w:tcW w:w="850" w:type="dxa"/>
            <w:vAlign w:val="center"/>
          </w:tcPr>
          <w:p w14:paraId="33800FCE">
            <w:pPr>
              <w:rPr>
                <w:rFonts w:ascii="仿宋_GB2312" w:hAnsi="仿宋_GB2312" w:eastAsia="仿宋_GB2312" w:cs="仿宋_GB2312"/>
                <w:szCs w:val="21"/>
              </w:rPr>
            </w:pPr>
          </w:p>
        </w:tc>
      </w:tr>
      <w:tr w14:paraId="6EC88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1C944B77">
            <w:pPr>
              <w:rPr>
                <w:rFonts w:ascii="仿宋_GB2312" w:hAnsi="仿宋_GB2312" w:eastAsia="仿宋_GB2312" w:cs="仿宋_GB2312"/>
                <w:szCs w:val="21"/>
              </w:rPr>
            </w:pPr>
            <w:r>
              <w:rPr>
                <w:rFonts w:hint="eastAsia" w:ascii="仿宋_GB2312" w:hAnsi="仿宋_GB2312" w:eastAsia="仿宋_GB2312" w:cs="仿宋_GB2312"/>
                <w:szCs w:val="21"/>
              </w:rPr>
              <w:t>16</w:t>
            </w:r>
          </w:p>
        </w:tc>
        <w:tc>
          <w:tcPr>
            <w:tcW w:w="856" w:type="dxa"/>
            <w:vAlign w:val="center"/>
          </w:tcPr>
          <w:p w14:paraId="66557FF2">
            <w:pPr>
              <w:rPr>
                <w:rFonts w:ascii="仿宋_GB2312" w:hAnsi="仿宋_GB2312" w:eastAsia="仿宋_GB2312" w:cs="仿宋_GB2312"/>
                <w:szCs w:val="21"/>
              </w:rPr>
            </w:pPr>
          </w:p>
        </w:tc>
        <w:tc>
          <w:tcPr>
            <w:tcW w:w="1454" w:type="dxa"/>
            <w:vAlign w:val="center"/>
          </w:tcPr>
          <w:p w14:paraId="251B076C">
            <w:pPr>
              <w:rPr>
                <w:rFonts w:ascii="仿宋_GB2312" w:hAnsi="仿宋_GB2312" w:eastAsia="仿宋_GB2312" w:cs="仿宋_GB2312"/>
                <w:szCs w:val="21"/>
              </w:rPr>
            </w:pPr>
          </w:p>
        </w:tc>
        <w:tc>
          <w:tcPr>
            <w:tcW w:w="1050" w:type="dxa"/>
            <w:vAlign w:val="center"/>
          </w:tcPr>
          <w:p w14:paraId="28C5965E">
            <w:pPr>
              <w:rPr>
                <w:rFonts w:ascii="仿宋_GB2312" w:hAnsi="仿宋_GB2312" w:eastAsia="仿宋_GB2312" w:cs="仿宋_GB2312"/>
                <w:szCs w:val="21"/>
              </w:rPr>
            </w:pPr>
          </w:p>
        </w:tc>
        <w:tc>
          <w:tcPr>
            <w:tcW w:w="1155" w:type="dxa"/>
            <w:vAlign w:val="center"/>
          </w:tcPr>
          <w:p w14:paraId="18C54058">
            <w:pPr>
              <w:rPr>
                <w:rFonts w:ascii="仿宋_GB2312" w:hAnsi="仿宋_GB2312" w:eastAsia="仿宋_GB2312" w:cs="仿宋_GB2312"/>
                <w:szCs w:val="21"/>
              </w:rPr>
            </w:pPr>
          </w:p>
        </w:tc>
        <w:tc>
          <w:tcPr>
            <w:tcW w:w="1155" w:type="dxa"/>
            <w:vAlign w:val="center"/>
          </w:tcPr>
          <w:p w14:paraId="7822EA79">
            <w:pPr>
              <w:rPr>
                <w:rFonts w:ascii="仿宋_GB2312" w:hAnsi="仿宋_GB2312" w:eastAsia="仿宋_GB2312" w:cs="仿宋_GB2312"/>
                <w:szCs w:val="21"/>
              </w:rPr>
            </w:pPr>
          </w:p>
        </w:tc>
        <w:tc>
          <w:tcPr>
            <w:tcW w:w="1423" w:type="dxa"/>
            <w:vAlign w:val="center"/>
          </w:tcPr>
          <w:p w14:paraId="594E75FB">
            <w:pPr>
              <w:rPr>
                <w:rFonts w:ascii="仿宋_GB2312" w:hAnsi="仿宋_GB2312" w:eastAsia="仿宋_GB2312" w:cs="仿宋_GB2312"/>
                <w:szCs w:val="21"/>
              </w:rPr>
            </w:pPr>
          </w:p>
        </w:tc>
        <w:tc>
          <w:tcPr>
            <w:tcW w:w="1418" w:type="dxa"/>
            <w:vAlign w:val="center"/>
          </w:tcPr>
          <w:p w14:paraId="3C2CC20A">
            <w:pPr>
              <w:rPr>
                <w:rFonts w:ascii="仿宋_GB2312" w:hAnsi="仿宋_GB2312" w:eastAsia="仿宋_GB2312" w:cs="仿宋_GB2312"/>
                <w:szCs w:val="21"/>
              </w:rPr>
            </w:pPr>
          </w:p>
        </w:tc>
        <w:tc>
          <w:tcPr>
            <w:tcW w:w="1275" w:type="dxa"/>
            <w:vAlign w:val="center"/>
          </w:tcPr>
          <w:p w14:paraId="2C50703C">
            <w:pPr>
              <w:jc w:val="center"/>
              <w:rPr>
                <w:rFonts w:ascii="仿宋_GB2312" w:hAnsi="仿宋_GB2312" w:eastAsia="仿宋_GB2312" w:cs="仿宋_GB2312"/>
                <w:szCs w:val="21"/>
              </w:rPr>
            </w:pPr>
          </w:p>
        </w:tc>
        <w:tc>
          <w:tcPr>
            <w:tcW w:w="1418" w:type="dxa"/>
            <w:vAlign w:val="center"/>
          </w:tcPr>
          <w:p w14:paraId="146142B5">
            <w:pPr>
              <w:jc w:val="center"/>
              <w:rPr>
                <w:rFonts w:ascii="仿宋_GB2312" w:hAnsi="仿宋_GB2312" w:eastAsia="仿宋_GB2312" w:cs="仿宋_GB2312"/>
                <w:szCs w:val="21"/>
              </w:rPr>
            </w:pPr>
          </w:p>
        </w:tc>
        <w:tc>
          <w:tcPr>
            <w:tcW w:w="1276" w:type="dxa"/>
            <w:vAlign w:val="center"/>
          </w:tcPr>
          <w:p w14:paraId="5ED23824">
            <w:pPr>
              <w:rPr>
                <w:rFonts w:ascii="仿宋_GB2312" w:hAnsi="仿宋_GB2312" w:eastAsia="仿宋_GB2312" w:cs="仿宋_GB2312"/>
                <w:szCs w:val="21"/>
              </w:rPr>
            </w:pPr>
          </w:p>
        </w:tc>
        <w:tc>
          <w:tcPr>
            <w:tcW w:w="1134" w:type="dxa"/>
            <w:vAlign w:val="center"/>
          </w:tcPr>
          <w:p w14:paraId="46EDB3C7">
            <w:pPr>
              <w:rPr>
                <w:rFonts w:ascii="仿宋_GB2312" w:hAnsi="仿宋_GB2312" w:eastAsia="仿宋_GB2312" w:cs="仿宋_GB2312"/>
                <w:szCs w:val="21"/>
              </w:rPr>
            </w:pPr>
          </w:p>
        </w:tc>
        <w:tc>
          <w:tcPr>
            <w:tcW w:w="850" w:type="dxa"/>
            <w:vAlign w:val="center"/>
          </w:tcPr>
          <w:p w14:paraId="4DC4F045">
            <w:pPr>
              <w:rPr>
                <w:rFonts w:ascii="仿宋_GB2312" w:hAnsi="仿宋_GB2312" w:eastAsia="仿宋_GB2312" w:cs="仿宋_GB2312"/>
                <w:szCs w:val="21"/>
              </w:rPr>
            </w:pPr>
          </w:p>
        </w:tc>
      </w:tr>
      <w:tr w14:paraId="60D0B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28" w:type="dxa"/>
            <w:vAlign w:val="center"/>
          </w:tcPr>
          <w:p w14:paraId="5D5B9C8B">
            <w:pPr>
              <w:rPr>
                <w:rFonts w:ascii="仿宋_GB2312" w:hAnsi="仿宋_GB2312" w:eastAsia="仿宋_GB2312" w:cs="仿宋_GB2312"/>
                <w:szCs w:val="21"/>
              </w:rPr>
            </w:pPr>
            <w:r>
              <w:rPr>
                <w:rFonts w:hint="eastAsia" w:ascii="仿宋_GB2312" w:hAnsi="仿宋_GB2312" w:eastAsia="仿宋_GB2312" w:cs="仿宋_GB2312"/>
                <w:szCs w:val="21"/>
              </w:rPr>
              <w:t>17</w:t>
            </w:r>
          </w:p>
        </w:tc>
        <w:tc>
          <w:tcPr>
            <w:tcW w:w="856" w:type="dxa"/>
            <w:vAlign w:val="center"/>
          </w:tcPr>
          <w:p w14:paraId="0CA9D479">
            <w:pPr>
              <w:rPr>
                <w:rFonts w:ascii="仿宋_GB2312" w:hAnsi="仿宋_GB2312" w:eastAsia="仿宋_GB2312" w:cs="仿宋_GB2312"/>
                <w:szCs w:val="21"/>
              </w:rPr>
            </w:pPr>
          </w:p>
        </w:tc>
        <w:tc>
          <w:tcPr>
            <w:tcW w:w="1454" w:type="dxa"/>
            <w:vAlign w:val="center"/>
          </w:tcPr>
          <w:p w14:paraId="583DA441">
            <w:pPr>
              <w:rPr>
                <w:rFonts w:ascii="仿宋_GB2312" w:hAnsi="仿宋_GB2312" w:eastAsia="仿宋_GB2312" w:cs="仿宋_GB2312"/>
                <w:szCs w:val="21"/>
              </w:rPr>
            </w:pPr>
          </w:p>
        </w:tc>
        <w:tc>
          <w:tcPr>
            <w:tcW w:w="1050" w:type="dxa"/>
            <w:vAlign w:val="center"/>
          </w:tcPr>
          <w:p w14:paraId="6FC36DF5">
            <w:pPr>
              <w:rPr>
                <w:rFonts w:ascii="仿宋_GB2312" w:hAnsi="仿宋_GB2312" w:eastAsia="仿宋_GB2312" w:cs="仿宋_GB2312"/>
                <w:szCs w:val="21"/>
              </w:rPr>
            </w:pPr>
          </w:p>
        </w:tc>
        <w:tc>
          <w:tcPr>
            <w:tcW w:w="1155" w:type="dxa"/>
            <w:vAlign w:val="center"/>
          </w:tcPr>
          <w:p w14:paraId="794D0156">
            <w:pPr>
              <w:rPr>
                <w:rFonts w:ascii="仿宋_GB2312" w:hAnsi="仿宋_GB2312" w:eastAsia="仿宋_GB2312" w:cs="仿宋_GB2312"/>
                <w:szCs w:val="21"/>
              </w:rPr>
            </w:pPr>
          </w:p>
        </w:tc>
        <w:tc>
          <w:tcPr>
            <w:tcW w:w="1155" w:type="dxa"/>
            <w:vAlign w:val="center"/>
          </w:tcPr>
          <w:p w14:paraId="4ED889A8">
            <w:pPr>
              <w:rPr>
                <w:rFonts w:ascii="仿宋_GB2312" w:hAnsi="仿宋_GB2312" w:eastAsia="仿宋_GB2312" w:cs="仿宋_GB2312"/>
                <w:szCs w:val="21"/>
              </w:rPr>
            </w:pPr>
          </w:p>
        </w:tc>
        <w:tc>
          <w:tcPr>
            <w:tcW w:w="1423" w:type="dxa"/>
            <w:vAlign w:val="center"/>
          </w:tcPr>
          <w:p w14:paraId="29822F1C">
            <w:pPr>
              <w:rPr>
                <w:rFonts w:ascii="仿宋_GB2312" w:hAnsi="仿宋_GB2312" w:eastAsia="仿宋_GB2312" w:cs="仿宋_GB2312"/>
                <w:szCs w:val="21"/>
              </w:rPr>
            </w:pPr>
          </w:p>
        </w:tc>
        <w:tc>
          <w:tcPr>
            <w:tcW w:w="1418" w:type="dxa"/>
            <w:vAlign w:val="center"/>
          </w:tcPr>
          <w:p w14:paraId="7778BFE1">
            <w:pPr>
              <w:rPr>
                <w:rFonts w:ascii="仿宋_GB2312" w:hAnsi="仿宋_GB2312" w:eastAsia="仿宋_GB2312" w:cs="仿宋_GB2312"/>
                <w:szCs w:val="21"/>
              </w:rPr>
            </w:pPr>
          </w:p>
        </w:tc>
        <w:tc>
          <w:tcPr>
            <w:tcW w:w="1275" w:type="dxa"/>
            <w:vAlign w:val="center"/>
          </w:tcPr>
          <w:p w14:paraId="78211CC5">
            <w:pPr>
              <w:rPr>
                <w:rFonts w:ascii="仿宋_GB2312" w:hAnsi="仿宋_GB2312" w:eastAsia="仿宋_GB2312" w:cs="仿宋_GB2312"/>
                <w:szCs w:val="21"/>
              </w:rPr>
            </w:pPr>
          </w:p>
        </w:tc>
        <w:tc>
          <w:tcPr>
            <w:tcW w:w="1418" w:type="dxa"/>
            <w:vAlign w:val="center"/>
          </w:tcPr>
          <w:p w14:paraId="48385F41">
            <w:pPr>
              <w:rPr>
                <w:rFonts w:ascii="仿宋_GB2312" w:hAnsi="仿宋_GB2312" w:eastAsia="仿宋_GB2312" w:cs="仿宋_GB2312"/>
                <w:szCs w:val="21"/>
              </w:rPr>
            </w:pPr>
          </w:p>
        </w:tc>
        <w:tc>
          <w:tcPr>
            <w:tcW w:w="1276" w:type="dxa"/>
            <w:vAlign w:val="center"/>
          </w:tcPr>
          <w:p w14:paraId="71446139">
            <w:pPr>
              <w:rPr>
                <w:rFonts w:ascii="仿宋_GB2312" w:hAnsi="仿宋_GB2312" w:eastAsia="仿宋_GB2312" w:cs="仿宋_GB2312"/>
                <w:szCs w:val="21"/>
              </w:rPr>
            </w:pPr>
          </w:p>
        </w:tc>
        <w:tc>
          <w:tcPr>
            <w:tcW w:w="1134" w:type="dxa"/>
            <w:vAlign w:val="center"/>
          </w:tcPr>
          <w:p w14:paraId="0984F328">
            <w:pPr>
              <w:rPr>
                <w:rFonts w:ascii="仿宋_GB2312" w:hAnsi="仿宋_GB2312" w:eastAsia="仿宋_GB2312" w:cs="仿宋_GB2312"/>
                <w:szCs w:val="21"/>
              </w:rPr>
            </w:pPr>
          </w:p>
        </w:tc>
        <w:tc>
          <w:tcPr>
            <w:tcW w:w="850" w:type="dxa"/>
            <w:vAlign w:val="center"/>
          </w:tcPr>
          <w:p w14:paraId="5D43AD66">
            <w:pPr>
              <w:rPr>
                <w:rFonts w:ascii="仿宋_GB2312" w:hAnsi="仿宋_GB2312" w:eastAsia="仿宋_GB2312" w:cs="仿宋_GB2312"/>
                <w:szCs w:val="21"/>
              </w:rPr>
            </w:pPr>
          </w:p>
        </w:tc>
      </w:tr>
    </w:tbl>
    <w:p w14:paraId="6475D87D">
      <w:pPr>
        <w:spacing w:line="560" w:lineRule="atLeast"/>
        <w:jc w:val="center"/>
        <w:sectPr>
          <w:pgSz w:w="16838" w:h="11906" w:orient="landscape"/>
          <w:pgMar w:top="1588" w:right="2098" w:bottom="1474" w:left="1985" w:header="851" w:footer="397" w:gutter="0"/>
          <w:pgNumType w:fmt="numberInDash"/>
          <w:cols w:space="720" w:num="1"/>
          <w:docGrid w:type="lines" w:linePitch="312" w:charSpace="0"/>
        </w:sectPr>
      </w:pPr>
      <w:r>
        <w:rPr>
          <w:rFonts w:hint="eastAsia" w:ascii="黑体" w:hAnsi="黑体" w:eastAsia="黑体" w:cs="黑体"/>
          <w:b/>
          <w:bCs/>
          <w:sz w:val="32"/>
          <w:szCs w:val="32"/>
        </w:rPr>
        <w:t>转专业学生名册汇</w:t>
      </w:r>
    </w:p>
    <w:p w14:paraId="18B24BAD">
      <w:pPr>
        <w:pStyle w:val="3"/>
        <w:spacing w:beforeLines="50"/>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40E64">
    <w:pPr>
      <w:pStyle w:val="3"/>
      <w:jc w:val="right"/>
      <w:rPr>
        <w:rFonts w:ascii="宋体" w:hAnsi="宋体" w:eastAsia="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686EC71">
                          <w:pPr>
                            <w:pStyle w:val="3"/>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ZFAcYBAACbAwAADgAAAGRycy9lMm9Eb2MueG1srVNLbtswEN0X6B0I&#10;7mspXjSG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mpI/rbQ6Qx8nQJdYQiVsmhN8v8pv1KS/HYz1UP/9Tm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ERkUBxgEAAJsDAAAOAAAAAAAAAAEAIAAAAB4BAABkcnMvZTJvRG9jLnht&#10;bFBLBQYAAAAABgAGAFkBAABWBQAAAAA=&#10;">
              <v:fill on="f" focussize="0,0"/>
              <v:stroke on="f"/>
              <v:imagedata o:title=""/>
              <o:lock v:ext="edit" aspectratio="f"/>
              <v:textbox inset="0mm,0mm,0mm,0mm" style="mso-fit-shape-to-text:t;">
                <w:txbxContent>
                  <w:p w14:paraId="1686EC71">
                    <w:pPr>
                      <w:pStyle w:val="3"/>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v:textbox>
            </v:shape>
          </w:pict>
        </mc:Fallback>
      </mc:AlternateContent>
    </w:r>
  </w:p>
  <w:p w14:paraId="3D9E8481">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5B439">
    <w:pPr>
      <w:pStyle w:val="3"/>
      <w:rPr>
        <w:rFonts w:ascii="宋体" w:hAnsi="宋体" w:eastAsia="宋体"/>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306254B">
                          <w:pPr>
                            <w:pStyle w:val="3"/>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jVCixxgEAAJsDAAAOAAAAAAAAAAEAIAAAAB4BAABkcnMvZTJvRG9jLnht&#10;bFBLBQYAAAAABgAGAFkBAABWBQAAAAA=&#10;">
              <v:fill on="f" focussize="0,0"/>
              <v:stroke on="f"/>
              <v:imagedata o:title=""/>
              <o:lock v:ext="edit" aspectratio="f"/>
              <v:textbox inset="0mm,0mm,0mm,0mm" style="mso-fit-shape-to-text:t;">
                <w:txbxContent>
                  <w:p w14:paraId="1306254B">
                    <w:pPr>
                      <w:pStyle w:val="3"/>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p w14:paraId="4515328F">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CFB3E">
    <w:pPr>
      <w:pStyle w:val="3"/>
    </w:pPr>
    <w: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BB28C9F">
                          <w:pPr>
                            <w:pStyle w:val="3"/>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HaDCsYBAACb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CsdoMKxgEAAJsDAAAOAAAAAAAAAAEAIAAAAB4BAABkcnMvZTJvRG9jLnht&#10;bFBLBQYAAAAABgAGAFkBAABWBQAAAAA=&#10;">
              <v:fill on="f" focussize="0,0"/>
              <v:stroke on="f"/>
              <v:imagedata o:title=""/>
              <o:lock v:ext="edit" aspectratio="f"/>
              <v:textbox inset="0mm,0mm,0mm,0mm" style="mso-fit-shape-to-text:t;">
                <w:txbxContent>
                  <w:p w14:paraId="1BB28C9F">
                    <w:pPr>
                      <w:pStyle w:val="3"/>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679FE1D">
                          <w:pPr>
                            <w:pStyle w:val="3"/>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2TuusYBAACbAwAADgAAAGRycy9lMm9Eb2MueG1srVNLbtswEN0X6B0I&#10;7mspBlI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DLZO66xgEAAJsDAAAOAAAAAAAAAAEAIAAAAB4BAABkcnMvZTJvRG9jLnht&#10;bFBLBQYAAAAABgAGAFkBAABWBQAAAAA=&#10;">
              <v:fill on="f" focussize="0,0"/>
              <v:stroke on="f"/>
              <v:imagedata o:title=""/>
              <o:lock v:ext="edit" aspectratio="f"/>
              <v:textbox inset="0mm,0mm,0mm,0mm" style="mso-fit-shape-to-text:t;">
                <w:txbxContent>
                  <w:p w14:paraId="6679FE1D">
                    <w:pPr>
                      <w:pStyle w:val="3"/>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lZjc2MzhhZmIyMDg2NjJjYzBhMzRmNTQ1ZmY5NjEifQ=="/>
  </w:docVars>
  <w:rsids>
    <w:rsidRoot w:val="00A07D46"/>
    <w:rsid w:val="00113646"/>
    <w:rsid w:val="00143C22"/>
    <w:rsid w:val="00183CB3"/>
    <w:rsid w:val="00200658"/>
    <w:rsid w:val="00222E74"/>
    <w:rsid w:val="00237CC7"/>
    <w:rsid w:val="00240094"/>
    <w:rsid w:val="00352EA6"/>
    <w:rsid w:val="003C05DD"/>
    <w:rsid w:val="003C2F79"/>
    <w:rsid w:val="0044018F"/>
    <w:rsid w:val="00454CF4"/>
    <w:rsid w:val="00482FA6"/>
    <w:rsid w:val="00492EDF"/>
    <w:rsid w:val="004E7CC4"/>
    <w:rsid w:val="005534EA"/>
    <w:rsid w:val="00566BA6"/>
    <w:rsid w:val="005B3116"/>
    <w:rsid w:val="005F189B"/>
    <w:rsid w:val="00610433"/>
    <w:rsid w:val="006469E5"/>
    <w:rsid w:val="00665889"/>
    <w:rsid w:val="00686F70"/>
    <w:rsid w:val="007D1A91"/>
    <w:rsid w:val="007E0455"/>
    <w:rsid w:val="007F5543"/>
    <w:rsid w:val="00802242"/>
    <w:rsid w:val="00830FEF"/>
    <w:rsid w:val="008640A2"/>
    <w:rsid w:val="00932E1A"/>
    <w:rsid w:val="009729FC"/>
    <w:rsid w:val="009B26C9"/>
    <w:rsid w:val="009C7ACF"/>
    <w:rsid w:val="009D1A94"/>
    <w:rsid w:val="00A07D46"/>
    <w:rsid w:val="00AA29C3"/>
    <w:rsid w:val="00AF3F3E"/>
    <w:rsid w:val="00B72662"/>
    <w:rsid w:val="00C651C9"/>
    <w:rsid w:val="00CC2D7D"/>
    <w:rsid w:val="00D151F8"/>
    <w:rsid w:val="00DD0013"/>
    <w:rsid w:val="00EB4803"/>
    <w:rsid w:val="00EB6347"/>
    <w:rsid w:val="00ED2A7C"/>
    <w:rsid w:val="00EF6E81"/>
    <w:rsid w:val="00F148EE"/>
    <w:rsid w:val="00FA082C"/>
    <w:rsid w:val="00FC002A"/>
    <w:rsid w:val="03CB5954"/>
    <w:rsid w:val="05D57B6C"/>
    <w:rsid w:val="06622973"/>
    <w:rsid w:val="121D4B5B"/>
    <w:rsid w:val="13014155"/>
    <w:rsid w:val="1FA72149"/>
    <w:rsid w:val="242E2783"/>
    <w:rsid w:val="28D85D9B"/>
    <w:rsid w:val="2A2F190D"/>
    <w:rsid w:val="2DB84275"/>
    <w:rsid w:val="3080690A"/>
    <w:rsid w:val="36767D83"/>
    <w:rsid w:val="37070849"/>
    <w:rsid w:val="391B324E"/>
    <w:rsid w:val="42E87780"/>
    <w:rsid w:val="43B00FD5"/>
    <w:rsid w:val="4D6B48FE"/>
    <w:rsid w:val="53BA3BEF"/>
    <w:rsid w:val="54C63803"/>
    <w:rsid w:val="58693634"/>
    <w:rsid w:val="62452DA4"/>
    <w:rsid w:val="657D6AA1"/>
    <w:rsid w:val="661E3133"/>
    <w:rsid w:val="67A460DA"/>
    <w:rsid w:val="67C147A4"/>
    <w:rsid w:val="73C13151"/>
    <w:rsid w:val="7863493B"/>
    <w:rsid w:val="799F61D3"/>
    <w:rsid w:val="7D31163F"/>
    <w:rsid w:val="7FC618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cs="宋体"/>
      <w:sz w:val="32"/>
      <w:szCs w:val="32"/>
      <w:lang w:val="zh-CN" w:bidi="zh-CN"/>
    </w:rPr>
  </w:style>
  <w:style w:type="paragraph" w:styleId="3">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customStyle="1" w:styleId="7">
    <w:name w:val="标题0"/>
    <w:basedOn w:val="1"/>
    <w:qFormat/>
    <w:uiPriority w:val="0"/>
    <w:rPr>
      <w:rFonts w:eastAsia="宋体" w:asciiTheme="minorHAnsi" w:hAnsiTheme="minorHAnsi" w:cstheme="minorBidi"/>
      <w:b/>
      <w:bCs/>
      <w:kern w:val="44"/>
      <w:sz w:val="28"/>
      <w:szCs w:val="44"/>
    </w:rPr>
  </w:style>
  <w:style w:type="character" w:customStyle="1" w:styleId="8">
    <w:name w:val="页眉 Char"/>
    <w:basedOn w:val="6"/>
    <w:link w:val="4"/>
    <w:uiPriority w:val="99"/>
    <w:rPr>
      <w:sz w:val="18"/>
      <w:szCs w:val="18"/>
    </w:rPr>
  </w:style>
  <w:style w:type="character" w:customStyle="1" w:styleId="9">
    <w:name w:val="页脚 Char"/>
    <w:basedOn w:val="6"/>
    <w:link w:val="3"/>
    <w:qFormat/>
    <w:uiPriority w:val="0"/>
    <w:rPr>
      <w:sz w:val="18"/>
      <w:szCs w:val="18"/>
    </w:rPr>
  </w:style>
  <w:style w:type="paragraph" w:styleId="10">
    <w:name w:val="List Paragraph"/>
    <w:basedOn w:val="1"/>
    <w:qFormat/>
    <w:uiPriority w:val="34"/>
    <w:pPr>
      <w:ind w:firstLine="420" w:firstLineChars="200"/>
    </w:pPr>
  </w:style>
  <w:style w:type="paragraph" w:customStyle="1" w:styleId="11">
    <w:name w:val="p0"/>
    <w:basedOn w:val="1"/>
    <w:qFormat/>
    <w:uiPriority w:val="0"/>
    <w:pPr>
      <w:widowControl/>
    </w:pPr>
    <w:rPr>
      <w:kern w:val="0"/>
      <w:szCs w:val="21"/>
    </w:rPr>
  </w:style>
  <w:style w:type="paragraph" w:customStyle="1" w:styleId="12">
    <w:name w:val="p18"/>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2983</Words>
  <Characters>3130</Characters>
  <Lines>28</Lines>
  <Paragraphs>8</Paragraphs>
  <TotalTime>68</TotalTime>
  <ScaleCrop>false</ScaleCrop>
  <LinksUpToDate>false</LinksUpToDate>
  <CharactersWithSpaces>3564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2021-09-06T13:51:00Z</dcterms:created>
  <dc:creator>dms</dc:creator>
  <cp:lastModifiedBy>孙可馨</cp:lastModifiedBy>
  <dcterms:modified xsi:type="dcterms:W3CDTF">2024-07-11T06:07:10Z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23DFC9A8AA9148D1A63725CBB01DC3AE_13</vt:lpwstr>
  </property>
</Properties>
</file>