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黑体" w:hAnsi="黑体" w:eastAsia="黑体" w:cs="黑体"/>
          <w:b/>
          <w:sz w:val="36"/>
          <w:szCs w:val="36"/>
        </w:rPr>
      </w:pPr>
      <w:r>
        <w:rPr>
          <w:rFonts w:hint="eastAsia" w:ascii="黑体" w:hAnsi="黑体" w:eastAsia="黑体" w:cs="黑体"/>
          <w:b/>
          <w:sz w:val="36"/>
          <w:szCs w:val="36"/>
          <w:lang w:eastAsia="zh-CN"/>
        </w:rPr>
        <w:t>计算机工程学院</w:t>
      </w:r>
      <w:r>
        <w:rPr>
          <w:rFonts w:hint="eastAsia" w:ascii="黑体" w:hAnsi="黑体" w:eastAsia="黑体" w:cs="黑体"/>
          <w:b/>
          <w:sz w:val="36"/>
          <w:szCs w:val="36"/>
        </w:rPr>
        <w:t>202</w:t>
      </w:r>
      <w:r>
        <w:rPr>
          <w:rFonts w:hint="eastAsia" w:ascii="黑体" w:hAnsi="黑体" w:eastAsia="黑体" w:cs="黑体"/>
          <w:b/>
          <w:sz w:val="36"/>
          <w:szCs w:val="36"/>
          <w:lang w:val="en-US" w:eastAsia="zh-CN"/>
        </w:rPr>
        <w:t>4</w:t>
      </w:r>
      <w:r>
        <w:rPr>
          <w:rFonts w:hint="eastAsia" w:ascii="黑体" w:hAnsi="黑体" w:eastAsia="黑体" w:cs="黑体"/>
          <w:b/>
          <w:sz w:val="36"/>
          <w:szCs w:val="36"/>
        </w:rPr>
        <w:t>-202</w:t>
      </w:r>
      <w:r>
        <w:rPr>
          <w:rFonts w:hint="eastAsia" w:ascii="黑体" w:hAnsi="黑体" w:eastAsia="黑体" w:cs="黑体"/>
          <w:b/>
          <w:sz w:val="36"/>
          <w:szCs w:val="36"/>
          <w:lang w:val="en-US" w:eastAsia="zh-CN"/>
        </w:rPr>
        <w:t>5</w:t>
      </w:r>
      <w:r>
        <w:rPr>
          <w:rFonts w:hint="eastAsia" w:ascii="黑体" w:hAnsi="黑体" w:eastAsia="黑体" w:cs="黑体"/>
          <w:b/>
          <w:sz w:val="36"/>
          <w:szCs w:val="36"/>
        </w:rPr>
        <w:t>学年第</w:t>
      </w:r>
      <w:r>
        <w:rPr>
          <w:rFonts w:hint="eastAsia" w:ascii="黑体" w:hAnsi="黑体" w:eastAsia="黑体" w:cs="黑体"/>
          <w:b/>
          <w:sz w:val="36"/>
          <w:szCs w:val="36"/>
          <w:lang w:val="en-US" w:eastAsia="zh-CN"/>
        </w:rPr>
        <w:t>一</w:t>
      </w:r>
      <w:r>
        <w:rPr>
          <w:rFonts w:hint="eastAsia" w:ascii="黑体" w:hAnsi="黑体" w:eastAsia="黑体" w:cs="黑体"/>
          <w:b/>
          <w:sz w:val="36"/>
          <w:szCs w:val="36"/>
        </w:rPr>
        <w:t>学期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黑体" w:hAnsi="黑体" w:eastAsia="黑体" w:cs="黑体"/>
          <w:b/>
          <w:sz w:val="36"/>
          <w:szCs w:val="36"/>
        </w:rPr>
      </w:pPr>
      <w:r>
        <w:rPr>
          <w:rFonts w:hint="eastAsia" w:ascii="黑体" w:hAnsi="黑体" w:eastAsia="黑体" w:cs="黑体"/>
          <w:b/>
          <w:sz w:val="36"/>
          <w:szCs w:val="36"/>
        </w:rPr>
        <w:t>学生转专业工作</w:t>
      </w:r>
      <w:r>
        <w:rPr>
          <w:rFonts w:hint="eastAsia" w:ascii="黑体" w:hAnsi="黑体" w:eastAsia="黑体" w:cs="黑体"/>
          <w:b/>
          <w:sz w:val="36"/>
          <w:szCs w:val="36"/>
          <w:lang w:eastAsia="zh-CN"/>
        </w:rPr>
        <w:t>方案</w:t>
      </w:r>
      <w:r>
        <w:rPr>
          <w:rFonts w:hint="eastAsia" w:ascii="黑体" w:hAnsi="黑体" w:eastAsia="黑体" w:cs="黑体"/>
          <w:b/>
          <w:sz w:val="36"/>
          <w:szCs w:val="36"/>
          <w:lang w:val="en-US" w:eastAsia="zh-CN"/>
        </w:rPr>
        <w:t xml:space="preserve">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6" w:lineRule="atLeast"/>
        <w:ind w:left="0" w:right="0" w:firstLine="0"/>
        <w:jc w:val="both"/>
        <w:rPr>
          <w:rFonts w:hint="eastAsia" w:ascii="微软雅黑" w:hAnsi="微软雅黑" w:eastAsia="微软雅黑" w:cs="微软雅黑"/>
          <w:caps w:val="0"/>
          <w:color w:val="333333"/>
          <w:spacing w:val="0"/>
          <w:sz w:val="24"/>
          <w:szCs w:val="24"/>
        </w:rPr>
      </w:pPr>
    </w:p>
    <w:p>
      <w:pPr>
        <w:spacing w:line="640" w:lineRule="exact"/>
        <w:ind w:firstLine="640" w:firstLineChars="200"/>
        <w:jc w:val="left"/>
        <w:rPr>
          <w:rFonts w:hint="eastAsia"/>
        </w:rPr>
      </w:pPr>
      <w:r>
        <w:rPr>
          <w:rFonts w:hint="eastAsia" w:ascii="仿宋_GB2312" w:hAnsi="仿宋" w:eastAsia="仿宋_GB2312"/>
          <w:sz w:val="32"/>
          <w:szCs w:val="32"/>
        </w:rPr>
        <w:t>根据《重庆人文科技学院学生转专业管理办法</w:t>
      </w:r>
      <w:r>
        <w:rPr>
          <w:rFonts w:hint="eastAsia" w:ascii="仿宋_GB2312" w:hAnsi="仿宋" w:eastAsia="仿宋_GB2312"/>
          <w:sz w:val="32"/>
          <w:szCs w:val="32"/>
          <w:highlight w:val="none"/>
        </w:rPr>
        <w:t>》（重人科〔2021〕99号）</w:t>
      </w:r>
      <w:r>
        <w:rPr>
          <w:rFonts w:hint="eastAsia" w:ascii="仿宋_GB2312" w:hAnsi="仿宋" w:eastAsia="仿宋_GB2312"/>
          <w:sz w:val="32"/>
          <w:szCs w:val="32"/>
          <w:highlight w:val="none"/>
          <w:lang w:eastAsia="zh-CN"/>
        </w:rPr>
        <w:t>、《重庆人文科技学院教务处关于2024-2025学年第一学期学生转专业工作的通知》（</w:t>
      </w:r>
      <w:r>
        <w:rPr>
          <w:rFonts w:hint="eastAsia" w:ascii="仿宋_GB2312" w:hAnsi="仿宋" w:eastAsia="仿宋_GB2312"/>
          <w:sz w:val="32"/>
          <w:szCs w:val="32"/>
          <w:highlight w:val="none"/>
          <w:lang w:val="en-US" w:eastAsia="zh-CN"/>
        </w:rPr>
        <w:t>教务函[2024]64号</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等</w:t>
      </w:r>
      <w:r>
        <w:rPr>
          <w:rFonts w:hint="eastAsia" w:ascii="仿宋_GB2312" w:hAnsi="仿宋" w:eastAsia="仿宋_GB2312"/>
          <w:sz w:val="32"/>
          <w:szCs w:val="32"/>
          <w:highlight w:val="none"/>
        </w:rPr>
        <w:t>文件精神，结合</w:t>
      </w:r>
      <w:r>
        <w:rPr>
          <w:rFonts w:hint="eastAsia" w:ascii="仿宋_GB2312" w:hAnsi="仿宋" w:eastAsia="仿宋_GB2312"/>
          <w:sz w:val="32"/>
          <w:szCs w:val="32"/>
          <w:highlight w:val="none"/>
          <w:lang w:val="en-US" w:eastAsia="zh-CN"/>
        </w:rPr>
        <w:t>学</w:t>
      </w:r>
      <w:r>
        <w:rPr>
          <w:rFonts w:hint="eastAsia" w:ascii="仿宋_GB2312" w:hAnsi="仿宋" w:eastAsia="仿宋_GB2312"/>
          <w:sz w:val="32"/>
          <w:szCs w:val="32"/>
          <w:highlight w:val="none"/>
          <w:lang w:eastAsia="zh-CN"/>
        </w:rPr>
        <w:t>院</w:t>
      </w:r>
      <w:r>
        <w:rPr>
          <w:rFonts w:hint="eastAsia" w:ascii="仿宋_GB2312" w:hAnsi="仿宋" w:eastAsia="仿宋_GB2312"/>
          <w:sz w:val="32"/>
          <w:szCs w:val="32"/>
          <w:highlight w:val="none"/>
        </w:rPr>
        <w:t>实际，</w:t>
      </w:r>
      <w:r>
        <w:rPr>
          <w:rFonts w:hint="eastAsia" w:ascii="仿宋_GB2312" w:hAnsi="仿宋" w:eastAsia="仿宋_GB2312"/>
          <w:sz w:val="32"/>
          <w:szCs w:val="32"/>
          <w:highlight w:val="none"/>
          <w:lang w:eastAsia="zh-CN"/>
        </w:rPr>
        <w:t>制定</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学年</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学期学生转专业工作</w:t>
      </w:r>
      <w:r>
        <w:rPr>
          <w:rFonts w:hint="eastAsia" w:ascii="仿宋_GB2312" w:hAnsi="仿宋" w:eastAsia="仿宋_GB2312"/>
          <w:sz w:val="32"/>
          <w:szCs w:val="32"/>
          <w:lang w:eastAsia="zh-CN"/>
        </w:rPr>
        <w:t>方案。</w:t>
      </w:r>
    </w:p>
    <w:p>
      <w:pPr>
        <w:numPr>
          <w:ilvl w:val="0"/>
          <w:numId w:val="1"/>
        </w:numPr>
        <w:ind w:firstLine="643" w:firstLineChars="200"/>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组织机构</w:t>
      </w:r>
    </w:p>
    <w:p>
      <w:pPr>
        <w:numPr>
          <w:ilvl w:val="0"/>
          <w:numId w:val="2"/>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领导小组</w:t>
      </w:r>
    </w:p>
    <w:p>
      <w:pPr>
        <w:numPr>
          <w:ilvl w:val="-1"/>
          <w:numId w:val="0"/>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b w:val="0"/>
          <w:bCs w:val="0"/>
          <w:sz w:val="32"/>
          <w:szCs w:val="32"/>
          <w:lang w:val="en-US" w:eastAsia="zh-CN"/>
        </w:rPr>
        <w:t>学院成立转专业工作领导小组，制定学生转专业工作方案，确定接收条件、考核内容、考核方式和考核时间等。</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 xml:space="preserve">组  长：张琼瑶  </w:t>
      </w:r>
      <w:r>
        <w:rPr>
          <w:rFonts w:hint="eastAsia" w:ascii="仿宋_GB2312" w:hAnsi="仿宋" w:eastAsia="仿宋_GB2312"/>
          <w:sz w:val="32"/>
          <w:szCs w:val="32"/>
          <w:lang w:val="en-US" w:eastAsia="zh-CN"/>
        </w:rPr>
        <w:t xml:space="preserve">陈滢生 </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副组长</w:t>
      </w:r>
      <w:r>
        <w:rPr>
          <w:rFonts w:hint="default" w:ascii="仿宋_GB2312" w:hAnsi="仿宋" w:eastAsia="仿宋_GB2312"/>
          <w:sz w:val="32"/>
          <w:szCs w:val="32"/>
          <w:lang w:val="en-US" w:eastAsia="zh-CN"/>
        </w:rPr>
        <w:t>:</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金维宏</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 xml:space="preserve">孙宝刚 </w:t>
      </w:r>
      <w:r>
        <w:rPr>
          <w:rFonts w:hint="eastAsia" w:ascii="仿宋_GB2312" w:hAnsi="仿宋" w:eastAsia="仿宋_GB2312"/>
          <w:sz w:val="32"/>
          <w:szCs w:val="32"/>
          <w:lang w:val="en-US" w:eastAsia="zh-CN"/>
        </w:rPr>
        <w:t xml:space="preserve"> </w:t>
      </w:r>
    </w:p>
    <w:p>
      <w:pPr>
        <w:numPr>
          <w:ilvl w:val="0"/>
          <w:numId w:val="2"/>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考核小组</w:t>
      </w:r>
    </w:p>
    <w:p>
      <w:pPr>
        <w:numPr>
          <w:ilvl w:val="-1"/>
          <w:numId w:val="0"/>
        </w:numPr>
        <w:ind w:firstLine="640" w:firstLineChars="200"/>
        <w:jc w:val="both"/>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学院成立考核工作小组，负责按工作方案组织实施考核及提出拟接收学生的名单。</w:t>
      </w:r>
    </w:p>
    <w:p>
      <w:pPr>
        <w:ind w:firstLine="960" w:firstLineChars="300"/>
        <w:jc w:val="both"/>
        <w:rPr>
          <w:rFonts w:hint="eastAsia" w:ascii="仿宋_GB2312" w:hAnsi="仿宋" w:eastAsia="仿宋_GB2312"/>
          <w:sz w:val="32"/>
          <w:szCs w:val="32"/>
          <w:lang w:val="en-US" w:eastAsia="zh-CN"/>
        </w:rPr>
      </w:pPr>
      <w:r>
        <w:rPr>
          <w:rFonts w:hint="eastAsia" w:ascii="仿宋_GB2312" w:hAnsi="仿宋" w:eastAsia="仿宋_GB2312"/>
          <w:sz w:val="32"/>
          <w:szCs w:val="32"/>
          <w:lang w:eastAsia="zh-CN"/>
        </w:rPr>
        <w:t>组  长: </w:t>
      </w:r>
      <w:r>
        <w:rPr>
          <w:rFonts w:hint="eastAsia" w:ascii="仿宋_GB2312" w:hAnsi="仿宋" w:eastAsia="仿宋_GB2312"/>
          <w:sz w:val="32"/>
          <w:szCs w:val="32"/>
          <w:lang w:val="en-US" w:eastAsia="zh-CN"/>
        </w:rPr>
        <w:t xml:space="preserve"> 张琼瑶  陈滢生  </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副组长</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金维宏</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孙宝刚</w:t>
      </w:r>
    </w:p>
    <w:p>
      <w:pPr>
        <w:ind w:firstLine="960" w:firstLineChars="300"/>
        <w:jc w:val="both"/>
        <w:rPr>
          <w:rFonts w:hint="default" w:ascii="仿宋_GB2312" w:hAnsi="仿宋" w:eastAsia="仿宋_GB2312"/>
          <w:sz w:val="32"/>
          <w:szCs w:val="32"/>
          <w:lang w:val="en-US" w:eastAsia="zh-CN"/>
        </w:rPr>
      </w:pPr>
      <w:r>
        <w:rPr>
          <w:rFonts w:hint="eastAsia" w:ascii="仿宋_GB2312" w:hAnsi="仿宋" w:eastAsia="仿宋_GB2312"/>
          <w:sz w:val="32"/>
          <w:szCs w:val="32"/>
          <w:lang w:eastAsia="zh-CN"/>
        </w:rPr>
        <w:t>成  员: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 xml:space="preserve">胡继志 </w:t>
      </w:r>
      <w:r>
        <w:rPr>
          <w:rFonts w:hint="eastAsia" w:ascii="仿宋_GB2312" w:hAnsi="仿宋" w:eastAsia="仿宋_GB2312"/>
          <w:sz w:val="32"/>
          <w:szCs w:val="32"/>
          <w:lang w:val="en-US" w:eastAsia="zh-CN"/>
        </w:rPr>
        <w:t>谢 翌</w:t>
      </w:r>
      <w:r>
        <w:rPr>
          <w:rFonts w:hint="eastAsia" w:ascii="仿宋_GB2312" w:hAnsi="仿宋" w:eastAsia="仿宋_GB2312"/>
          <w:sz w:val="32"/>
          <w:szCs w:val="32"/>
          <w:lang w:eastAsia="zh-CN"/>
        </w:rPr>
        <w:t xml:space="preserve"> </w:t>
      </w:r>
      <w:r>
        <w:rPr>
          <w:rFonts w:hint="eastAsia" w:ascii="仿宋_GB2312" w:hAnsi="仿宋" w:eastAsia="仿宋_GB2312"/>
          <w:sz w:val="32"/>
          <w:szCs w:val="32"/>
          <w:lang w:val="en-US" w:eastAsia="zh-CN"/>
        </w:rPr>
        <w:t xml:space="preserve">刘 怡 江渝川 </w:t>
      </w:r>
      <w:r>
        <w:rPr>
          <w:rFonts w:hint="eastAsia" w:ascii="仿宋_GB2312" w:hAnsi="仿宋" w:eastAsia="仿宋_GB2312"/>
          <w:sz w:val="32"/>
          <w:szCs w:val="32"/>
          <w:lang w:eastAsia="zh-CN"/>
        </w:rPr>
        <w:t>张</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lang w:eastAsia="zh-CN"/>
        </w:rPr>
        <w:t>俊</w:t>
      </w:r>
      <w:r>
        <w:rPr>
          <w:rFonts w:hint="eastAsia" w:ascii="仿宋_GB2312" w:hAnsi="仿宋" w:eastAsia="仿宋_GB2312"/>
          <w:sz w:val="32"/>
          <w:szCs w:val="32"/>
          <w:lang w:val="en-US" w:eastAsia="zh-CN"/>
        </w:rPr>
        <w:t xml:space="preserve"> 崔 义 蒋建华  马传龙 陈恒永  荣 霞  </w:t>
      </w:r>
      <w:r>
        <w:rPr>
          <w:rFonts w:hint="eastAsia" w:ascii="仿宋_GB2312" w:hAnsi="仿宋" w:eastAsia="仿宋_GB2312"/>
          <w:sz w:val="32"/>
          <w:szCs w:val="32"/>
          <w:lang w:eastAsia="zh-CN"/>
        </w:rPr>
        <w:t>闫小雪</w:t>
      </w:r>
      <w:r>
        <w:rPr>
          <w:rFonts w:hint="eastAsia" w:ascii="仿宋_GB2312" w:hAnsi="仿宋" w:eastAsia="仿宋_GB2312"/>
          <w:sz w:val="32"/>
          <w:szCs w:val="32"/>
          <w:lang w:val="en-US" w:eastAsia="zh-CN"/>
        </w:rPr>
        <w:t xml:space="preserve"> </w:t>
      </w:r>
    </w:p>
    <w:p>
      <w:pPr>
        <w:numPr>
          <w:ilvl w:val="0"/>
          <w:numId w:val="0"/>
        </w:numPr>
        <w:spacing w:line="600" w:lineRule="exact"/>
        <w:ind w:firstLine="643" w:firstLineChars="200"/>
        <w:rPr>
          <w:rFonts w:hint="eastAsia" w:ascii="仿宋_GB2312" w:hAnsi="仿宋" w:eastAsia="仿宋_GB2312" w:cs="宋体"/>
          <w:b/>
          <w:bCs/>
          <w:kern w:val="0"/>
          <w:sz w:val="32"/>
          <w:szCs w:val="32"/>
          <w:lang w:val="en-US" w:eastAsia="zh-CN" w:bidi="ar-SA"/>
        </w:rPr>
      </w:pPr>
      <w:r>
        <w:rPr>
          <w:rFonts w:hint="eastAsia" w:ascii="仿宋_GB2312" w:hAnsi="仿宋" w:eastAsia="仿宋_GB2312" w:cs="宋体"/>
          <w:b/>
          <w:bCs/>
          <w:kern w:val="0"/>
          <w:sz w:val="32"/>
          <w:szCs w:val="32"/>
          <w:lang w:val="en-US" w:eastAsia="zh-CN" w:bidi="ar-SA"/>
        </w:rPr>
        <w:t>二、资格条件</w:t>
      </w:r>
    </w:p>
    <w:p>
      <w:pPr>
        <w:widowControl/>
        <w:spacing w:line="600" w:lineRule="exact"/>
        <w:ind w:firstLine="640" w:firstLineChars="200"/>
        <w:jc w:val="left"/>
        <w:rPr>
          <w:rFonts w:hint="eastAsia" w:ascii="仿宋_GB2312" w:hAnsi="仿宋" w:eastAsia="仿宋_GB2312"/>
          <w:sz w:val="32"/>
          <w:szCs w:val="32"/>
          <w:lang w:eastAsia="zh-CN"/>
        </w:rPr>
      </w:pPr>
      <w:r>
        <w:rPr>
          <w:rFonts w:hint="eastAsia" w:ascii="仿宋_GB2312" w:hAnsi="仿宋_GB2312" w:eastAsia="仿宋_GB2312" w:cs="仿宋_GB2312"/>
          <w:sz w:val="32"/>
          <w:szCs w:val="32"/>
          <w:lang w:val="en-US" w:eastAsia="zh-CN"/>
        </w:rPr>
        <w:t>学生转专业资格条件审查严格按</w:t>
      </w:r>
      <w:r>
        <w:rPr>
          <w:rFonts w:hint="eastAsia" w:ascii="仿宋_GB2312" w:hAnsi="仿宋_GB2312" w:eastAsia="仿宋_GB2312" w:cs="仿宋_GB2312"/>
          <w:sz w:val="32"/>
          <w:szCs w:val="32"/>
          <w:highlight w:val="none"/>
          <w:lang w:val="en-US" w:eastAsia="zh-CN"/>
        </w:rPr>
        <w:t>照</w:t>
      </w:r>
      <w:r>
        <w:rPr>
          <w:rFonts w:hint="eastAsia" w:ascii="仿宋_GB2312" w:hAnsi="仿宋" w:eastAsia="仿宋_GB2312"/>
          <w:sz w:val="32"/>
          <w:szCs w:val="32"/>
          <w:highlight w:val="none"/>
        </w:rPr>
        <w:t>《重庆人文科技学院学生转专业管理办法》（重人科〔2021〕99号）文件</w:t>
      </w:r>
      <w:r>
        <w:rPr>
          <w:rFonts w:hint="eastAsia" w:ascii="仿宋_GB2312" w:hAnsi="仿宋" w:eastAsia="仿宋_GB2312"/>
          <w:sz w:val="32"/>
          <w:szCs w:val="32"/>
          <w:highlight w:val="none"/>
          <w:lang w:val="en-US" w:eastAsia="zh-CN"/>
        </w:rPr>
        <w:t>执</w:t>
      </w:r>
      <w:r>
        <w:rPr>
          <w:rFonts w:hint="eastAsia" w:ascii="仿宋_GB2312" w:hAnsi="仿宋" w:eastAsia="仿宋_GB2312"/>
          <w:sz w:val="32"/>
          <w:szCs w:val="32"/>
          <w:lang w:val="en-US" w:eastAsia="zh-CN"/>
        </w:rPr>
        <w:t>行，学生可进教务处官网教务运行学籍管理专栏查阅。如有申请破格转专业者，须提交申请及支撑材料，交校转专业工作组讨论决定。</w:t>
      </w:r>
    </w:p>
    <w:p>
      <w:pPr>
        <w:ind w:firstLine="643" w:firstLineChars="200"/>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三、转</w:t>
      </w:r>
      <w:r>
        <w:rPr>
          <w:rFonts w:hint="eastAsia" w:ascii="仿宋_GB2312" w:hAnsi="仿宋" w:eastAsia="仿宋_GB2312"/>
          <w:b/>
          <w:bCs/>
          <w:sz w:val="32"/>
          <w:szCs w:val="32"/>
          <w:lang w:val="en-US" w:eastAsia="zh-CN"/>
        </w:rPr>
        <w:t>专业名额</w:t>
      </w:r>
      <w:r>
        <w:rPr>
          <w:rFonts w:hint="eastAsia" w:ascii="仿宋_GB2312" w:hAnsi="仿宋" w:eastAsia="仿宋_GB2312"/>
          <w:b/>
          <w:bCs/>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学院根据现有教育教学资源，接收转入、转出的学生人数计划（见表1）。</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表1 计算机工程学院转专业计划一览表</w:t>
      </w:r>
    </w:p>
    <w:tbl>
      <w:tblPr>
        <w:tblStyle w:val="8"/>
        <w:tblpPr w:leftFromText="180" w:rightFromText="180" w:vertAnchor="text" w:horzAnchor="page" w:tblpX="1589" w:tblpY="597"/>
        <w:tblOverlap w:val="never"/>
        <w:tblW w:w="90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6380"/>
        <w:gridCol w:w="26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专业</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计算机科学与技术</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软件工程</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物联网工程</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通信工程</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数据科学与大数据技术</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信息安全</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638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合计</w:t>
            </w:r>
          </w:p>
        </w:tc>
        <w:tc>
          <w:tcPr>
            <w:tcW w:w="26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11</w:t>
            </w:r>
          </w:p>
        </w:tc>
      </w:tr>
    </w:tbl>
    <w:p>
      <w:pPr>
        <w:ind w:firstLine="643" w:firstLineChars="200"/>
        <w:jc w:val="both"/>
        <w:rPr>
          <w:rFonts w:hint="default" w:ascii="仿宋_GB2312" w:hAnsi="仿宋" w:eastAsia="仿宋_GB2312"/>
          <w:b/>
          <w:bCs/>
          <w:sz w:val="32"/>
          <w:szCs w:val="32"/>
          <w:lang w:val="en-US" w:eastAsia="zh-CN"/>
        </w:rPr>
      </w:pPr>
      <w:r>
        <w:rPr>
          <w:rFonts w:hint="eastAsia" w:ascii="仿宋_GB2312" w:hAnsi="仿宋" w:eastAsia="仿宋_GB2312"/>
          <w:b/>
          <w:bCs/>
          <w:sz w:val="32"/>
          <w:szCs w:val="32"/>
          <w:lang w:eastAsia="zh-CN"/>
        </w:rPr>
        <w:t>四、</w:t>
      </w:r>
      <w:r>
        <w:rPr>
          <w:rFonts w:hint="eastAsia" w:ascii="仿宋_GB2312" w:hAnsi="仿宋" w:eastAsia="仿宋_GB2312"/>
          <w:b/>
          <w:bCs/>
          <w:sz w:val="32"/>
          <w:szCs w:val="32"/>
          <w:lang w:val="en-US" w:eastAsia="zh-CN"/>
        </w:rPr>
        <w:t>转</w:t>
      </w:r>
      <w:r>
        <w:rPr>
          <w:rFonts w:hint="eastAsia" w:ascii="仿宋_GB2312" w:hAnsi="仿宋" w:eastAsia="仿宋_GB2312"/>
          <w:b/>
          <w:bCs/>
          <w:sz w:val="32"/>
          <w:szCs w:val="32"/>
          <w:lang w:eastAsia="zh-CN"/>
        </w:rPr>
        <w:t>出</w:t>
      </w:r>
      <w:r>
        <w:rPr>
          <w:rFonts w:hint="eastAsia" w:ascii="仿宋_GB2312" w:hAnsi="仿宋" w:eastAsia="仿宋_GB2312"/>
          <w:b/>
          <w:bCs/>
          <w:sz w:val="32"/>
          <w:szCs w:val="32"/>
          <w:lang w:val="en-US" w:eastAsia="zh-CN"/>
        </w:rPr>
        <w:t>专业要求（满足下列条件之一）</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学生转出报名只能选择转出到学院外专业或学院内专业，不能二者兼报</w:t>
      </w:r>
      <w:r>
        <w:rPr>
          <w:rFonts w:hint="eastAsia" w:ascii="仿宋_GB2312" w:hAnsi="仿宋" w:eastAsia="仿宋_GB2312"/>
          <w:sz w:val="32"/>
          <w:szCs w:val="32"/>
          <w:lang w:val="en-US" w:eastAsia="zh-CN"/>
        </w:rPr>
        <w:t>,</w:t>
      </w:r>
      <w:r>
        <w:rPr>
          <w:rFonts w:hint="eastAsia" w:ascii="仿宋_GB2312" w:hAnsi="仿宋" w:eastAsia="仿宋_GB2312"/>
          <w:sz w:val="32"/>
          <w:szCs w:val="32"/>
          <w:lang w:eastAsia="zh-CN"/>
        </w:rPr>
        <w:t>拟转出的学生须符合学校文件规定的基本条件。</w:t>
      </w:r>
    </w:p>
    <w:p>
      <w:pPr>
        <w:ind w:firstLine="640" w:firstLineChars="2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lang w:eastAsia="zh-CN"/>
        </w:rPr>
        <w:t>学业优秀类</w:t>
      </w:r>
    </w:p>
    <w:p>
      <w:pPr>
        <w:ind w:firstLine="640" w:firstLineChars="2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lang w:eastAsia="zh-CN"/>
        </w:rPr>
        <w:t>转</w:t>
      </w:r>
      <w:r>
        <w:rPr>
          <w:rFonts w:hint="eastAsia" w:ascii="仿宋_GB2312" w:hAnsi="仿宋" w:eastAsia="仿宋_GB2312"/>
          <w:sz w:val="32"/>
          <w:szCs w:val="32"/>
          <w:lang w:val="en-US" w:eastAsia="zh-CN"/>
        </w:rPr>
        <w:t>出</w:t>
      </w:r>
      <w:r>
        <w:rPr>
          <w:rFonts w:hint="eastAsia" w:ascii="仿宋_GB2312" w:hAnsi="仿宋" w:eastAsia="仿宋_GB2312"/>
          <w:sz w:val="32"/>
          <w:szCs w:val="32"/>
          <w:lang w:eastAsia="zh-CN"/>
        </w:rPr>
        <w:t>学生须符合学校文件规定的基本条件，</w:t>
      </w:r>
      <w:r>
        <w:rPr>
          <w:rFonts w:hint="eastAsia" w:ascii="仿宋_GB2312" w:hAnsi="仿宋" w:eastAsia="仿宋_GB2312"/>
          <w:sz w:val="32"/>
          <w:szCs w:val="32"/>
          <w:highlight w:val="none"/>
          <w:lang w:eastAsia="zh-CN"/>
        </w:rPr>
        <w:t>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eastAsia="zh-CN"/>
        </w:rPr>
        <w:t>按照相关专业的录取原则（</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1</w:t>
      </w:r>
      <w:r>
        <w:rPr>
          <w:rFonts w:hint="eastAsia" w:ascii="仿宋_GB2312" w:hAnsi="仿宋" w:eastAsia="仿宋_GB2312"/>
          <w:sz w:val="32"/>
          <w:szCs w:val="32"/>
          <w:lang w:eastAsia="zh-CN"/>
        </w:rPr>
        <w:t>）及转入计划确定转</w:t>
      </w:r>
      <w:r>
        <w:rPr>
          <w:rFonts w:hint="eastAsia" w:ascii="仿宋_GB2312" w:hAnsi="仿宋" w:eastAsia="仿宋_GB2312"/>
          <w:sz w:val="32"/>
          <w:szCs w:val="32"/>
          <w:lang w:val="en-US" w:eastAsia="zh-CN"/>
        </w:rPr>
        <w:t>出学生</w:t>
      </w:r>
      <w:r>
        <w:rPr>
          <w:rFonts w:hint="eastAsia" w:ascii="仿宋_GB2312" w:hAnsi="仿宋" w:eastAsia="仿宋_GB2312"/>
          <w:sz w:val="32"/>
          <w:szCs w:val="32"/>
          <w:highlight w:val="none"/>
          <w:lang w:eastAsia="zh-CN"/>
        </w:rPr>
        <w:t>。</w:t>
      </w:r>
    </w:p>
    <w:p>
      <w:pPr>
        <w:numPr>
          <w:ilvl w:val="0"/>
          <w:numId w:val="0"/>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学科专长类</w:t>
      </w:r>
    </w:p>
    <w:p>
      <w:pPr>
        <w:numPr>
          <w:ilvl w:val="0"/>
          <w:numId w:val="0"/>
        </w:num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要求在</w:t>
      </w:r>
      <w:r>
        <w:rPr>
          <w:rFonts w:hint="eastAsia" w:ascii="仿宋_GB2312" w:hAnsi="仿宋" w:eastAsia="仿宋_GB2312"/>
          <w:sz w:val="32"/>
          <w:szCs w:val="32"/>
          <w:lang w:val="en-US" w:eastAsia="zh-CN"/>
        </w:rPr>
        <w:t>相应</w:t>
      </w:r>
      <w:r>
        <w:rPr>
          <w:rFonts w:hint="eastAsia" w:ascii="仿宋_GB2312" w:hAnsi="仿宋" w:eastAsia="仿宋_GB2312"/>
          <w:sz w:val="32"/>
          <w:szCs w:val="32"/>
          <w:lang w:eastAsia="zh-CN"/>
        </w:rPr>
        <w:t>专业领域有特长或极高的兴趣和爱好，在相关专业领域发表高水平论文、授权专利，或在</w:t>
      </w:r>
      <w:r>
        <w:rPr>
          <w:rFonts w:hint="eastAsia" w:ascii="仿宋_GB2312" w:hAnsi="仿宋" w:eastAsia="仿宋_GB2312"/>
          <w:sz w:val="32"/>
          <w:szCs w:val="32"/>
          <w:lang w:val="en-US" w:eastAsia="zh-CN"/>
        </w:rPr>
        <w:t>国家级、省部级学科</w:t>
      </w:r>
      <w:r>
        <w:rPr>
          <w:rFonts w:hint="eastAsia" w:ascii="仿宋_GB2312" w:hAnsi="仿宋" w:eastAsia="仿宋_GB2312"/>
          <w:sz w:val="32"/>
          <w:szCs w:val="32"/>
          <w:lang w:eastAsia="zh-CN"/>
        </w:rPr>
        <w:t>竞赛中获</w:t>
      </w:r>
      <w:r>
        <w:rPr>
          <w:rFonts w:hint="eastAsia" w:ascii="仿宋_GB2312" w:hAnsi="仿宋" w:eastAsia="仿宋_GB2312"/>
          <w:sz w:val="32"/>
          <w:szCs w:val="32"/>
          <w:lang w:val="en-US" w:eastAsia="zh-CN"/>
        </w:rPr>
        <w:t>三等</w:t>
      </w:r>
      <w:r>
        <w:rPr>
          <w:rFonts w:hint="eastAsia" w:ascii="仿宋_GB2312" w:hAnsi="仿宋" w:eastAsia="仿宋_GB2312"/>
          <w:sz w:val="32"/>
          <w:szCs w:val="32"/>
          <w:lang w:eastAsia="zh-CN"/>
        </w:rPr>
        <w:t>奖</w:t>
      </w:r>
      <w:r>
        <w:rPr>
          <w:rFonts w:hint="eastAsia" w:ascii="仿宋_GB2312" w:hAnsi="仿宋" w:eastAsia="仿宋_GB2312"/>
          <w:sz w:val="32"/>
          <w:szCs w:val="32"/>
          <w:lang w:val="en-US" w:eastAsia="zh-CN"/>
        </w:rPr>
        <w:t>及以上</w:t>
      </w:r>
      <w:r>
        <w:rPr>
          <w:rFonts w:hint="eastAsia" w:ascii="仿宋_GB2312" w:hAnsi="仿宋" w:eastAsia="仿宋_GB2312"/>
          <w:sz w:val="32"/>
          <w:szCs w:val="32"/>
          <w:lang w:eastAsia="zh-CN"/>
        </w:rPr>
        <w:t>，或提供特殊专长证明证实转到相应专业更有利于激发学生的兴趣，能进一步发挥其特长的学生。</w:t>
      </w:r>
    </w:p>
    <w:p>
      <w:pPr>
        <w:numPr>
          <w:ilvl w:val="0"/>
          <w:numId w:val="0"/>
        </w:numPr>
        <w:ind w:leftChars="0"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3.</w:t>
      </w:r>
      <w:r>
        <w:rPr>
          <w:rFonts w:hint="eastAsia" w:ascii="仿宋_GB2312" w:hAnsi="仿宋" w:eastAsia="仿宋_GB2312"/>
          <w:sz w:val="32"/>
          <w:szCs w:val="32"/>
          <w:lang w:eastAsia="zh-CN"/>
        </w:rPr>
        <w:t>学业困难类</w:t>
      </w:r>
    </w:p>
    <w:p>
      <w:pPr>
        <w:numPr>
          <w:ilvl w:val="0"/>
          <w:numId w:val="0"/>
        </w:numPr>
        <w:ind w:leftChars="0"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要求有经学校指定的医院出具的证明，证明确实有某种疾病或生理缺陷不能在原专业学习。</w:t>
      </w:r>
    </w:p>
    <w:p>
      <w:pPr>
        <w:numPr>
          <w:ilvl w:val="0"/>
          <w:numId w:val="3"/>
        </w:numPr>
        <w:ind w:firstLine="643" w:firstLineChars="200"/>
        <w:jc w:val="both"/>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w:t>
      </w:r>
    </w:p>
    <w:p>
      <w:pPr>
        <w:numPr>
          <w:ilvl w:val="0"/>
          <w:numId w:val="0"/>
        </w:numPr>
        <w:ind w:firstLine="640" w:firstLineChars="200"/>
        <w:jc w:val="both"/>
        <w:rPr>
          <w:rFonts w:hint="eastAsia" w:ascii="仿宋_GB2312" w:hAnsi="仿宋" w:eastAsia="仿宋_GB2312"/>
          <w:b/>
          <w:bCs/>
          <w:sz w:val="32"/>
          <w:szCs w:val="32"/>
          <w:lang w:val="en-US" w:eastAsia="zh-CN"/>
        </w:rPr>
      </w:pPr>
      <w:r>
        <w:rPr>
          <w:rFonts w:hint="eastAsia" w:ascii="仿宋_GB2312" w:hAnsi="仿宋" w:eastAsia="仿宋_GB2312"/>
          <w:sz w:val="32"/>
          <w:szCs w:val="32"/>
          <w:lang w:eastAsia="zh-CN"/>
        </w:rPr>
        <w:t>学生报名只能选择转</w:t>
      </w:r>
      <w:r>
        <w:rPr>
          <w:rFonts w:hint="eastAsia" w:ascii="仿宋_GB2312" w:hAnsi="仿宋" w:eastAsia="仿宋_GB2312"/>
          <w:sz w:val="32"/>
          <w:szCs w:val="32"/>
          <w:lang w:val="en-US" w:eastAsia="zh-CN"/>
        </w:rPr>
        <w:t>入</w:t>
      </w:r>
      <w:r>
        <w:rPr>
          <w:rFonts w:hint="eastAsia" w:ascii="仿宋_GB2312" w:hAnsi="仿宋" w:eastAsia="仿宋_GB2312"/>
          <w:sz w:val="32"/>
          <w:szCs w:val="32"/>
          <w:lang w:eastAsia="zh-CN"/>
        </w:rPr>
        <w:t>到学院外专业或学院内专业，不能二者兼报</w:t>
      </w:r>
      <w:r>
        <w:rPr>
          <w:rFonts w:hint="eastAsia" w:ascii="仿宋_GB2312" w:hAnsi="仿宋" w:eastAsia="仿宋_GB2312"/>
          <w:sz w:val="32"/>
          <w:szCs w:val="32"/>
          <w:lang w:val="en-US" w:eastAsia="zh-CN"/>
        </w:rPr>
        <w:t>,</w:t>
      </w:r>
      <w:r>
        <w:rPr>
          <w:rFonts w:hint="eastAsia" w:ascii="仿宋_GB2312" w:hAnsi="仿宋" w:eastAsia="仿宋_GB2312"/>
          <w:sz w:val="32"/>
          <w:szCs w:val="32"/>
          <w:lang w:eastAsia="zh-CN"/>
        </w:rPr>
        <w:t>拟转</w:t>
      </w:r>
      <w:r>
        <w:rPr>
          <w:rFonts w:hint="eastAsia" w:ascii="仿宋_GB2312" w:hAnsi="仿宋" w:eastAsia="仿宋_GB2312"/>
          <w:sz w:val="32"/>
          <w:szCs w:val="32"/>
          <w:lang w:val="en-US" w:eastAsia="zh-CN"/>
        </w:rPr>
        <w:t>入</w:t>
      </w:r>
      <w:r>
        <w:rPr>
          <w:rFonts w:hint="eastAsia" w:ascii="仿宋_GB2312" w:hAnsi="仿宋" w:eastAsia="仿宋_GB2312"/>
          <w:sz w:val="32"/>
          <w:szCs w:val="32"/>
          <w:lang w:eastAsia="zh-CN"/>
        </w:rPr>
        <w:t>的学生须符合学校文件规定的基本条件。</w:t>
      </w:r>
    </w:p>
    <w:p>
      <w:pPr>
        <w:ind w:firstLine="640" w:firstLineChars="200"/>
        <w:jc w:val="both"/>
        <w:rPr>
          <w:rFonts w:hint="default" w:ascii="仿宋_GB2312" w:hAnsi="仿宋" w:eastAsia="仿宋_GB2312"/>
          <w:sz w:val="32"/>
          <w:szCs w:val="32"/>
          <w:highlight w:val="yellow"/>
          <w:lang w:val="en-US" w:eastAsia="zh-CN"/>
        </w:rPr>
      </w:pP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一</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学</w:t>
      </w:r>
      <w:r>
        <w:rPr>
          <w:rFonts w:hint="eastAsia" w:ascii="仿宋_GB2312" w:hAnsi="仿宋" w:eastAsia="仿宋_GB2312"/>
          <w:b/>
          <w:bCs/>
          <w:sz w:val="32"/>
          <w:szCs w:val="32"/>
          <w:lang w:val="en-US" w:eastAsia="zh-CN"/>
        </w:rPr>
        <w:t>院内学生</w:t>
      </w: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专业要求（满足下列条件之一）</w:t>
      </w:r>
    </w:p>
    <w:p>
      <w:pPr>
        <w:ind w:firstLine="960" w:firstLineChars="300"/>
        <w:jc w:val="both"/>
        <w:rPr>
          <w:rFonts w:hint="eastAsia" w:ascii="仿宋_GB2312" w:hAnsi="仿宋" w:eastAsia="仿宋_GB2312"/>
          <w:sz w:val="32"/>
          <w:szCs w:val="32"/>
          <w:highlight w:val="none"/>
          <w:lang w:eastAsia="zh-CN"/>
        </w:rPr>
      </w:pP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转入的学生须符合学校文件规定的基本条件，</w:t>
      </w:r>
      <w:r>
        <w:rPr>
          <w:rFonts w:hint="eastAsia" w:ascii="仿宋_GB2312" w:hAnsi="仿宋" w:eastAsia="仿宋_GB2312"/>
          <w:sz w:val="32"/>
          <w:szCs w:val="32"/>
          <w:highlight w:val="none"/>
          <w:lang w:eastAsia="zh-CN"/>
        </w:rPr>
        <w:t>同时要求已修完学期课程平均学分绩点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eastAsia="zh-CN"/>
        </w:rPr>
        <w:t>按照相关专业的录取原则（</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1</w:t>
      </w:r>
      <w:r>
        <w:rPr>
          <w:rFonts w:hint="eastAsia" w:ascii="仿宋_GB2312" w:hAnsi="仿宋" w:eastAsia="仿宋_GB2312"/>
          <w:sz w:val="32"/>
          <w:szCs w:val="32"/>
          <w:lang w:eastAsia="zh-CN"/>
        </w:rPr>
        <w:t>）及转入计划确定转入</w:t>
      </w:r>
      <w:r>
        <w:rPr>
          <w:rFonts w:hint="eastAsia" w:ascii="仿宋_GB2312" w:hAnsi="仿宋" w:eastAsia="仿宋_GB2312"/>
          <w:sz w:val="32"/>
          <w:szCs w:val="32"/>
          <w:lang w:val="en-US" w:eastAsia="zh-CN"/>
        </w:rPr>
        <w:t>学生</w:t>
      </w:r>
      <w:r>
        <w:rPr>
          <w:rFonts w:hint="eastAsia" w:ascii="仿宋_GB2312" w:hAnsi="仿宋" w:eastAsia="仿宋_GB2312"/>
          <w:sz w:val="32"/>
          <w:szCs w:val="32"/>
          <w:highlight w:val="none"/>
          <w:lang w:eastAsia="zh-CN"/>
        </w:rPr>
        <w:t>。</w:t>
      </w:r>
    </w:p>
    <w:p>
      <w:pPr>
        <w:numPr>
          <w:ilvl w:val="0"/>
          <w:numId w:val="0"/>
        </w:numPr>
        <w:ind w:firstLine="960" w:firstLineChars="3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要求在</w:t>
      </w:r>
      <w:r>
        <w:rPr>
          <w:rFonts w:hint="eastAsia" w:ascii="仿宋_GB2312" w:hAnsi="仿宋" w:eastAsia="仿宋_GB2312"/>
          <w:sz w:val="32"/>
          <w:szCs w:val="32"/>
          <w:lang w:val="en-US" w:eastAsia="zh-CN"/>
        </w:rPr>
        <w:t>相应</w:t>
      </w:r>
      <w:r>
        <w:rPr>
          <w:rFonts w:hint="eastAsia" w:ascii="仿宋_GB2312" w:hAnsi="仿宋" w:eastAsia="仿宋_GB2312"/>
          <w:sz w:val="32"/>
          <w:szCs w:val="32"/>
          <w:lang w:eastAsia="zh-CN"/>
        </w:rPr>
        <w:t>专业领域有特长或极高的兴趣和爱好，在相关专业领域发表高水平论文、授权专利，或在</w:t>
      </w:r>
      <w:r>
        <w:rPr>
          <w:rFonts w:hint="eastAsia" w:ascii="仿宋_GB2312" w:hAnsi="仿宋" w:eastAsia="仿宋_GB2312"/>
          <w:sz w:val="32"/>
          <w:szCs w:val="32"/>
          <w:lang w:val="en-US" w:eastAsia="zh-CN"/>
        </w:rPr>
        <w:t>国家级、省部级学科</w:t>
      </w:r>
      <w:r>
        <w:rPr>
          <w:rFonts w:hint="eastAsia" w:ascii="仿宋_GB2312" w:hAnsi="仿宋" w:eastAsia="仿宋_GB2312"/>
          <w:sz w:val="32"/>
          <w:szCs w:val="32"/>
          <w:lang w:eastAsia="zh-CN"/>
        </w:rPr>
        <w:t>竞赛中获</w:t>
      </w:r>
      <w:r>
        <w:rPr>
          <w:rFonts w:hint="eastAsia" w:ascii="仿宋_GB2312" w:hAnsi="仿宋" w:eastAsia="仿宋_GB2312"/>
          <w:sz w:val="32"/>
          <w:szCs w:val="32"/>
          <w:lang w:val="en-US" w:eastAsia="zh-CN"/>
        </w:rPr>
        <w:t>三等</w:t>
      </w:r>
      <w:r>
        <w:rPr>
          <w:rFonts w:hint="eastAsia" w:ascii="仿宋_GB2312" w:hAnsi="仿宋" w:eastAsia="仿宋_GB2312"/>
          <w:sz w:val="32"/>
          <w:szCs w:val="32"/>
          <w:lang w:eastAsia="zh-CN"/>
        </w:rPr>
        <w:t>奖</w:t>
      </w:r>
      <w:r>
        <w:rPr>
          <w:rFonts w:hint="eastAsia" w:ascii="仿宋_GB2312" w:hAnsi="仿宋" w:eastAsia="仿宋_GB2312"/>
          <w:sz w:val="32"/>
          <w:szCs w:val="32"/>
          <w:lang w:val="en-US" w:eastAsia="zh-CN"/>
        </w:rPr>
        <w:t>及以上</w:t>
      </w:r>
      <w:r>
        <w:rPr>
          <w:rFonts w:hint="eastAsia" w:ascii="仿宋_GB2312" w:hAnsi="仿宋" w:eastAsia="仿宋_GB2312"/>
          <w:sz w:val="32"/>
          <w:szCs w:val="32"/>
          <w:lang w:eastAsia="zh-CN"/>
        </w:rPr>
        <w:t>，或提供特殊专长证明证实转到相应专业更有利于激发学生的兴趣，能进一步发挥其特长的学生。</w:t>
      </w:r>
    </w:p>
    <w:p>
      <w:pPr>
        <w:ind w:firstLine="640" w:firstLineChars="200"/>
        <w:jc w:val="both"/>
        <w:rPr>
          <w:rFonts w:hint="default" w:ascii="仿宋_GB2312" w:hAnsi="仿宋" w:eastAsia="仿宋_GB2312"/>
          <w:sz w:val="32"/>
          <w:szCs w:val="32"/>
          <w:highlight w:val="yellow"/>
          <w:lang w:val="en-US" w:eastAsia="zh-CN"/>
        </w:rPr>
      </w:pP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二</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学</w:t>
      </w:r>
      <w:r>
        <w:rPr>
          <w:rFonts w:hint="eastAsia" w:ascii="仿宋_GB2312" w:hAnsi="仿宋" w:eastAsia="仿宋_GB2312"/>
          <w:b/>
          <w:bCs/>
          <w:sz w:val="32"/>
          <w:szCs w:val="32"/>
          <w:lang w:val="en-US" w:eastAsia="zh-CN"/>
        </w:rPr>
        <w:t>院外学生</w:t>
      </w:r>
      <w:r>
        <w:rPr>
          <w:rFonts w:hint="eastAsia" w:ascii="仿宋_GB2312" w:hAnsi="仿宋" w:eastAsia="仿宋_GB2312"/>
          <w:b/>
          <w:bCs/>
          <w:sz w:val="32"/>
          <w:szCs w:val="32"/>
          <w:lang w:eastAsia="zh-CN"/>
        </w:rPr>
        <w:t>转入</w:t>
      </w:r>
      <w:r>
        <w:rPr>
          <w:rFonts w:hint="eastAsia" w:ascii="仿宋_GB2312" w:hAnsi="仿宋" w:eastAsia="仿宋_GB2312"/>
          <w:b/>
          <w:bCs/>
          <w:sz w:val="32"/>
          <w:szCs w:val="32"/>
          <w:lang w:val="en-US" w:eastAsia="zh-CN"/>
        </w:rPr>
        <w:t>专业要求</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1.转专业资格初审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eastAsia="zh-CN"/>
        </w:rPr>
        <w:t>转入的学生须符合学校文件规定的基本条件，</w:t>
      </w:r>
      <w:r>
        <w:rPr>
          <w:rFonts w:hint="eastAsia" w:ascii="仿宋_GB2312" w:hAnsi="仿宋" w:eastAsia="仿宋_GB2312"/>
          <w:sz w:val="32"/>
          <w:szCs w:val="32"/>
          <w:highlight w:val="none"/>
          <w:lang w:eastAsia="zh-CN"/>
        </w:rPr>
        <w:t>同时要求已修完学期课程平均学分绩点</w:t>
      </w:r>
      <w:r>
        <w:rPr>
          <w:rFonts w:hint="eastAsia" w:ascii="仿宋_GB2312" w:hAnsi="仿宋" w:eastAsia="仿宋_GB2312"/>
          <w:sz w:val="32"/>
          <w:szCs w:val="32"/>
          <w:highlight w:val="none"/>
          <w:lang w:val="en-US" w:eastAsia="zh-CN"/>
        </w:rPr>
        <w:t>达到2.0及以上</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lang w:val="en-US" w:eastAsia="zh-CN"/>
        </w:rPr>
        <w:t>按照</w:t>
      </w:r>
      <w:r>
        <w:rPr>
          <w:rFonts w:hint="eastAsia" w:ascii="仿宋_GB2312" w:hAnsi="仿宋" w:eastAsia="仿宋_GB2312"/>
          <w:sz w:val="32"/>
          <w:szCs w:val="32"/>
          <w:highlight w:val="none"/>
          <w:lang w:eastAsia="zh-CN"/>
        </w:rPr>
        <w:t>转专业计划</w:t>
      </w:r>
      <w:r>
        <w:rPr>
          <w:rFonts w:hint="eastAsia" w:ascii="仿宋_GB2312" w:hAnsi="仿宋" w:eastAsia="仿宋_GB2312"/>
          <w:sz w:val="32"/>
          <w:szCs w:val="32"/>
          <w:highlight w:val="none"/>
          <w:lang w:val="en-US" w:eastAsia="zh-CN"/>
        </w:rPr>
        <w:t>（见表1），</w:t>
      </w:r>
      <w:r>
        <w:rPr>
          <w:rFonts w:hint="eastAsia" w:ascii="仿宋_GB2312" w:hAnsi="仿宋" w:eastAsia="仿宋_GB2312"/>
          <w:sz w:val="32"/>
          <w:szCs w:val="32"/>
          <w:lang w:val="en-US" w:eastAsia="zh-CN"/>
        </w:rPr>
        <w:t xml:space="preserve">公布参加转专业复试考核学生名单。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2.转专业复试考核 </w:t>
      </w:r>
    </w:p>
    <w:p>
      <w:pPr>
        <w:ind w:firstLine="640" w:firstLineChars="200"/>
        <w:jc w:val="both"/>
        <w:rPr>
          <w:rFonts w:hint="eastAsia" w:ascii="仿宋_GB2312" w:hAnsi="仿宋" w:eastAsia="仿宋_GB2312"/>
          <w:sz w:val="32"/>
          <w:szCs w:val="32"/>
          <w:highlight w:val="yellow"/>
          <w:lang w:eastAsia="zh-CN"/>
        </w:rPr>
      </w:pPr>
      <w:r>
        <w:rPr>
          <w:rFonts w:hint="eastAsia" w:ascii="仿宋_GB2312" w:hAnsi="仿宋" w:eastAsia="仿宋_GB2312"/>
          <w:sz w:val="32"/>
          <w:szCs w:val="32"/>
          <w:highlight w:val="none"/>
          <w:lang w:val="en-US" w:eastAsia="zh-CN"/>
        </w:rPr>
        <w:t xml:space="preserve">转专业复试科目为高等数学、大学英语，由学院统一组织命题，具体复试时间另行通知。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3.录取办法 </w:t>
      </w:r>
    </w:p>
    <w:p>
      <w:pPr>
        <w:ind w:firstLine="640" w:firstLineChars="200"/>
        <w:jc w:val="both"/>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根据转专业复试科目成绩，按照转入计划数从高分到低分依次录取，确定拟接收学生名单。结果公示及异议处理按照学校规定统一执行。</w:t>
      </w:r>
    </w:p>
    <w:p>
      <w:pPr>
        <w:ind w:firstLine="643" w:firstLineChars="200"/>
        <w:jc w:val="both"/>
        <w:rPr>
          <w:rFonts w:hint="eastAsia" w:ascii="仿宋_GB2312" w:hAnsi="仿宋" w:eastAsia="仿宋_GB2312"/>
          <w:b/>
          <w:bCs/>
          <w:sz w:val="32"/>
          <w:szCs w:val="32"/>
          <w:lang w:eastAsia="zh-CN"/>
        </w:rPr>
      </w:pPr>
      <w:r>
        <w:rPr>
          <w:rFonts w:hint="eastAsia" w:ascii="仿宋_GB2312" w:hAnsi="仿宋" w:eastAsia="仿宋_GB2312"/>
          <w:b/>
          <w:bCs/>
          <w:sz w:val="32"/>
          <w:szCs w:val="32"/>
          <w:lang w:val="en-US" w:eastAsia="zh-CN"/>
        </w:rPr>
        <w:t>六</w:t>
      </w:r>
      <w:r>
        <w:rPr>
          <w:rFonts w:hint="eastAsia" w:ascii="仿宋_GB2312" w:hAnsi="仿宋" w:eastAsia="仿宋_GB2312"/>
          <w:b/>
          <w:bCs/>
          <w:sz w:val="32"/>
          <w:szCs w:val="32"/>
          <w:lang w:eastAsia="zh-CN"/>
        </w:rPr>
        <w:t>、进度安排</w:t>
      </w:r>
    </w:p>
    <w:p>
      <w:pPr>
        <w:pStyle w:val="15"/>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kern w:val="2"/>
          <w:sz w:val="32"/>
          <w:szCs w:val="32"/>
        </w:rPr>
        <w:t>1.学生申请</w:t>
      </w:r>
    </w:p>
    <w:p>
      <w:pPr>
        <w:pStyle w:val="15"/>
        <w:snapToGrid w:val="0"/>
        <w:spacing w:line="600" w:lineRule="exact"/>
        <w:ind w:firstLine="640"/>
        <w:jc w:val="left"/>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申请</w:t>
      </w:r>
      <w:r>
        <w:rPr>
          <w:rFonts w:hint="eastAsia" w:ascii="仿宋_GB2312" w:hAnsi="仿宋" w:eastAsia="仿宋_GB2312"/>
          <w:sz w:val="32"/>
          <w:szCs w:val="32"/>
        </w:rPr>
        <w:t>转专业的学生</w:t>
      </w:r>
      <w:r>
        <w:rPr>
          <w:rFonts w:hint="eastAsia" w:ascii="仿宋_GB2312" w:hAnsi="仿宋" w:eastAsia="仿宋_GB2312"/>
          <w:sz w:val="32"/>
          <w:szCs w:val="32"/>
          <w:lang w:val="en-US" w:eastAsia="zh-CN"/>
        </w:rPr>
        <w:t>于</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3</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6</w:t>
      </w:r>
      <w:r>
        <w:rPr>
          <w:rFonts w:hint="eastAsia" w:ascii="仿宋_GB2312" w:hAnsi="仿宋" w:eastAsia="仿宋_GB2312"/>
          <w:sz w:val="32"/>
          <w:szCs w:val="32"/>
        </w:rPr>
        <w:t>日提交转专业申请表</w:t>
      </w:r>
      <w:r>
        <w:rPr>
          <w:rFonts w:hint="eastAsia" w:ascii="仿宋_GB2312" w:hAnsi="仿宋" w:eastAsia="仿宋_GB2312"/>
          <w:sz w:val="32"/>
          <w:szCs w:val="32"/>
          <w:lang w:eastAsia="zh-CN"/>
        </w:rPr>
        <w:t>（</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rPr>
        <w:t>交</w:t>
      </w:r>
      <w:r>
        <w:rPr>
          <w:rFonts w:hint="eastAsia" w:ascii="仿宋_GB2312" w:hAnsi="仿宋" w:eastAsia="仿宋_GB2312"/>
          <w:sz w:val="32"/>
          <w:szCs w:val="32"/>
          <w:lang w:val="en-US" w:eastAsia="zh-CN"/>
        </w:rPr>
        <w:t>计算机工程</w:t>
      </w:r>
      <w:r>
        <w:rPr>
          <w:rFonts w:hint="eastAsia" w:ascii="仿宋_GB2312" w:hAnsi="仿宋" w:eastAsia="仿宋_GB2312"/>
          <w:sz w:val="32"/>
          <w:szCs w:val="32"/>
        </w:rPr>
        <w:t>学院</w:t>
      </w:r>
      <w:r>
        <w:rPr>
          <w:rFonts w:hint="eastAsia" w:ascii="仿宋_GB2312" w:hAnsi="仿宋" w:eastAsia="仿宋_GB2312"/>
          <w:sz w:val="32"/>
          <w:szCs w:val="32"/>
          <w:lang w:val="en-US" w:eastAsia="zh-CN"/>
        </w:rPr>
        <w:t>教务办公室（15教306室）</w:t>
      </w:r>
      <w:r>
        <w:rPr>
          <w:rFonts w:hint="eastAsia" w:ascii="仿宋_GB2312" w:hAnsi="仿宋" w:eastAsia="仿宋_GB2312"/>
          <w:sz w:val="32"/>
          <w:szCs w:val="32"/>
        </w:rPr>
        <w:t>，</w:t>
      </w:r>
      <w:r>
        <w:rPr>
          <w:rFonts w:hint="eastAsia" w:ascii="仿宋_GB2312" w:hAnsi="仿宋" w:eastAsia="仿宋_GB2312"/>
          <w:sz w:val="32"/>
          <w:szCs w:val="32"/>
          <w:lang w:val="en-US" w:eastAsia="zh-CN"/>
        </w:rPr>
        <w:t>由</w:t>
      </w:r>
      <w:r>
        <w:rPr>
          <w:rFonts w:hint="eastAsia" w:ascii="仿宋_GB2312" w:hAnsi="仿宋" w:eastAsia="仿宋_GB2312"/>
          <w:sz w:val="32"/>
          <w:szCs w:val="32"/>
        </w:rPr>
        <w:t>学院</w:t>
      </w:r>
      <w:r>
        <w:rPr>
          <w:rFonts w:hint="eastAsia" w:ascii="仿宋_GB2312" w:hAnsi="仿宋" w:eastAsia="仿宋_GB2312"/>
          <w:sz w:val="32"/>
          <w:szCs w:val="32"/>
          <w:lang w:val="en-US" w:eastAsia="zh-CN"/>
        </w:rPr>
        <w:t>教务办公室</w:t>
      </w:r>
      <w:r>
        <w:rPr>
          <w:rFonts w:hint="eastAsia" w:ascii="仿宋_GB2312" w:hAnsi="仿宋" w:eastAsia="仿宋_GB2312"/>
          <w:sz w:val="32"/>
          <w:szCs w:val="32"/>
        </w:rPr>
        <w:t>汇总后报学校教务处</w:t>
      </w:r>
      <w:r>
        <w:rPr>
          <w:rFonts w:hint="eastAsia" w:ascii="仿宋_GB2312" w:hAnsi="仿宋" w:eastAsia="仿宋_GB2312"/>
          <w:sz w:val="32"/>
          <w:szCs w:val="32"/>
          <w:lang w:val="en-US" w:eastAsia="zh-CN"/>
        </w:rPr>
        <w:t>,逾期</w:t>
      </w:r>
      <w:r>
        <w:rPr>
          <w:rFonts w:hint="eastAsia" w:ascii="仿宋_GB2312" w:hAnsi="仿宋" w:eastAsia="仿宋_GB2312"/>
          <w:sz w:val="32"/>
          <w:szCs w:val="32"/>
        </w:rPr>
        <w:t>不再受理</w:t>
      </w:r>
      <w:r>
        <w:rPr>
          <w:rFonts w:hint="eastAsia" w:ascii="仿宋_GB2312" w:hAnsi="仿宋" w:eastAsia="仿宋_GB2312"/>
          <w:sz w:val="32"/>
          <w:szCs w:val="32"/>
          <w:lang w:eastAsia="zh-CN"/>
        </w:rPr>
        <w:t>。</w:t>
      </w:r>
    </w:p>
    <w:p>
      <w:pPr>
        <w:pStyle w:val="15"/>
        <w:numPr>
          <w:ilvl w:val="-1"/>
          <w:numId w:val="0"/>
        </w:numPr>
        <w:snapToGrid w:val="0"/>
        <w:spacing w:line="600" w:lineRule="exact"/>
        <w:ind w:firstLine="640" w:firstLineChars="200"/>
        <w:jc w:val="left"/>
        <w:rPr>
          <w:rFonts w:hint="eastAsia" w:ascii="仿宋_GB2312" w:hAnsi="仿宋" w:eastAsia="仿宋_GB2312"/>
          <w:kern w:val="2"/>
          <w:sz w:val="32"/>
          <w:szCs w:val="32"/>
        </w:rPr>
      </w:pP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专业咨询</w:t>
      </w:r>
    </w:p>
    <w:p>
      <w:pPr>
        <w:pStyle w:val="15"/>
        <w:numPr>
          <w:ilvl w:val="0"/>
          <w:numId w:val="0"/>
        </w:numPr>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学院</w:t>
      </w:r>
      <w:r>
        <w:rPr>
          <w:rFonts w:hint="eastAsia" w:ascii="仿宋_GB2312" w:hAnsi="仿宋" w:eastAsia="仿宋_GB2312"/>
          <w:sz w:val="32"/>
          <w:szCs w:val="32"/>
          <w:lang w:val="en-US" w:eastAsia="zh-CN"/>
        </w:rPr>
        <w:t>于</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9</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11</w:t>
      </w:r>
      <w:r>
        <w:rPr>
          <w:rFonts w:hint="eastAsia" w:ascii="仿宋_GB2312" w:hAnsi="仿宋" w:eastAsia="仿宋_GB2312"/>
          <w:sz w:val="32"/>
          <w:szCs w:val="32"/>
        </w:rPr>
        <w:t>日指定</w:t>
      </w:r>
      <w:r>
        <w:rPr>
          <w:rFonts w:hint="eastAsia" w:ascii="仿宋_GB2312" w:hAnsi="仿宋" w:eastAsia="仿宋_GB2312"/>
          <w:sz w:val="32"/>
          <w:szCs w:val="32"/>
          <w:lang w:val="en-US" w:eastAsia="zh-CN"/>
        </w:rPr>
        <w:t>具体</w:t>
      </w:r>
      <w:r>
        <w:rPr>
          <w:rFonts w:hint="eastAsia" w:ascii="仿宋_GB2312" w:hAnsi="仿宋" w:eastAsia="仿宋_GB2312"/>
          <w:sz w:val="32"/>
          <w:szCs w:val="32"/>
        </w:rPr>
        <w:t>负责教师解答转专业事宜</w:t>
      </w:r>
      <w:r>
        <w:rPr>
          <w:rFonts w:hint="eastAsia" w:ascii="仿宋_GB2312" w:hAnsi="仿宋" w:eastAsia="仿宋_GB2312"/>
          <w:sz w:val="32"/>
          <w:szCs w:val="32"/>
          <w:lang w:eastAsia="zh-CN"/>
        </w:rPr>
        <w:t>（见表</w:t>
      </w: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rPr>
        <w:t>。</w:t>
      </w:r>
    </w:p>
    <w:p>
      <w:pPr>
        <w:pStyle w:val="15"/>
        <w:numPr>
          <w:ilvl w:val="0"/>
          <w:numId w:val="0"/>
        </w:numPr>
        <w:snapToGrid w:val="0"/>
        <w:spacing w:line="600" w:lineRule="exact"/>
        <w:ind w:firstLine="2240" w:firstLineChars="700"/>
        <w:jc w:val="left"/>
        <w:rPr>
          <w:rFonts w:hint="eastAsia" w:ascii="仿宋_GB2312" w:hAnsi="仿宋" w:eastAsia="仿宋_GB2312"/>
          <w:sz w:val="32"/>
          <w:szCs w:val="32"/>
          <w:lang w:eastAsia="zh-CN"/>
        </w:rPr>
      </w:pPr>
      <w:r>
        <w:rPr>
          <w:rFonts w:hint="eastAsia" w:ascii="仿宋_GB2312" w:hAnsi="仿宋" w:eastAsia="仿宋_GB2312"/>
          <w:sz w:val="32"/>
          <w:szCs w:val="32"/>
          <w:lang w:eastAsia="zh-CN"/>
        </w:rPr>
        <w:t>表</w:t>
      </w:r>
      <w:r>
        <w:rPr>
          <w:rFonts w:hint="eastAsia" w:ascii="仿宋_GB2312" w:hAnsi="仿宋" w:eastAsia="仿宋_GB2312"/>
          <w:sz w:val="32"/>
          <w:szCs w:val="32"/>
          <w:lang w:val="en-US" w:eastAsia="zh-CN"/>
        </w:rPr>
        <w:t xml:space="preserve">2  </w:t>
      </w:r>
      <w:r>
        <w:rPr>
          <w:rFonts w:hint="eastAsia" w:ascii="仿宋_GB2312" w:hAnsi="仿宋" w:eastAsia="仿宋_GB2312"/>
          <w:sz w:val="32"/>
          <w:szCs w:val="32"/>
          <w:lang w:eastAsia="zh-CN"/>
        </w:rPr>
        <w:t>转专业咨询信息表</w:t>
      </w:r>
    </w:p>
    <w:tbl>
      <w:tblPr>
        <w:tblStyle w:val="8"/>
        <w:tblW w:w="91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3068"/>
        <w:gridCol w:w="1573"/>
        <w:gridCol w:w="2522"/>
        <w:gridCol w:w="19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专业</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教师姓名</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办公地址</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计算机科学与技术</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谢翌</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15教605办公室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15683780560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软件工程</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崔义</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15教601办公室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17382255912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物联网工程</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江渝川</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15教1404办公室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18623413501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62"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通信工程</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胡继志</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15教1405办公室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17782009023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数据科学与大数据技术</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蒋建华</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15教1406办公室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18716318950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信息安全</w:t>
            </w:r>
          </w:p>
        </w:tc>
        <w:tc>
          <w:tcPr>
            <w:tcW w:w="15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马传龙</w:t>
            </w:r>
          </w:p>
        </w:tc>
        <w:tc>
          <w:tcPr>
            <w:tcW w:w="2522"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15教1406办公室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15823299700</w:t>
            </w:r>
          </w:p>
        </w:tc>
      </w:tr>
    </w:tbl>
    <w:p>
      <w:pPr>
        <w:pStyle w:val="15"/>
        <w:numPr>
          <w:ilvl w:val="-1"/>
          <w:numId w:val="0"/>
        </w:numPr>
        <w:snapToGrid w:val="0"/>
        <w:spacing w:line="600" w:lineRule="exact"/>
        <w:ind w:firstLine="640" w:firstLineChars="200"/>
        <w:jc w:val="left"/>
        <w:rPr>
          <w:rFonts w:hint="eastAsia" w:ascii="仿宋_GB2312" w:hAnsi="仿宋" w:eastAsia="仿宋_GB2312"/>
          <w:kern w:val="2"/>
          <w:sz w:val="32"/>
          <w:szCs w:val="32"/>
        </w:rPr>
      </w:pPr>
      <w:r>
        <w:rPr>
          <w:rFonts w:hint="eastAsia" w:ascii="仿宋_GB2312" w:hAnsi="仿宋" w:eastAsia="仿宋_GB2312"/>
          <w:kern w:val="2"/>
          <w:sz w:val="32"/>
          <w:szCs w:val="32"/>
          <w:lang w:val="en-US" w:eastAsia="zh-CN"/>
        </w:rPr>
        <w:t>3.</w:t>
      </w:r>
      <w:r>
        <w:rPr>
          <w:rFonts w:hint="eastAsia" w:ascii="仿宋_GB2312" w:hAnsi="仿宋" w:eastAsia="仿宋_GB2312"/>
          <w:kern w:val="2"/>
          <w:sz w:val="32"/>
          <w:szCs w:val="32"/>
        </w:rPr>
        <w:t>学院考核</w:t>
      </w:r>
    </w:p>
    <w:p>
      <w:pPr>
        <w:pStyle w:val="15"/>
        <w:numPr>
          <w:ilvl w:val="-1"/>
          <w:numId w:val="0"/>
        </w:numPr>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学院</w:t>
      </w:r>
      <w:r>
        <w:rPr>
          <w:rFonts w:hint="eastAsia" w:ascii="仿宋_GB2312" w:hAnsi="仿宋" w:eastAsia="仿宋_GB2312"/>
          <w:sz w:val="32"/>
          <w:szCs w:val="32"/>
          <w:lang w:val="en-US" w:eastAsia="zh-CN"/>
        </w:rPr>
        <w:t>于</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13</w:t>
      </w:r>
      <w:r>
        <w:rPr>
          <w:rFonts w:hint="eastAsia" w:ascii="仿宋_GB2312" w:hAnsi="仿宋" w:eastAsia="仿宋_GB2312"/>
          <w:sz w:val="32"/>
          <w:szCs w:val="32"/>
        </w:rPr>
        <w:t>日组织拟转入学生考核，并结合学生学期课程成绩确定拟同意接收转专业学生名单</w:t>
      </w:r>
      <w:r>
        <w:rPr>
          <w:rFonts w:hint="eastAsia" w:ascii="仿宋_GB2312" w:hAnsi="仿宋" w:eastAsia="仿宋_GB2312"/>
          <w:sz w:val="32"/>
          <w:szCs w:val="32"/>
          <w:lang w:eastAsia="zh-CN"/>
        </w:rPr>
        <w:t>（</w:t>
      </w:r>
      <w:r>
        <w:rPr>
          <w:rFonts w:hint="eastAsia" w:ascii="仿宋_GB2312" w:hAnsi="仿宋" w:eastAsia="仿宋_GB2312"/>
          <w:b/>
          <w:bCs/>
          <w:sz w:val="32"/>
          <w:szCs w:val="32"/>
          <w:lang w:eastAsia="zh-CN"/>
        </w:rPr>
        <w:t>见附件</w:t>
      </w:r>
      <w:r>
        <w:rPr>
          <w:rFonts w:hint="eastAsia" w:ascii="仿宋_GB2312" w:hAnsi="仿宋" w:eastAsia="仿宋_GB2312"/>
          <w:b/>
          <w:bCs/>
          <w:sz w:val="32"/>
          <w:szCs w:val="32"/>
          <w:lang w:val="en-US" w:eastAsia="zh-CN"/>
        </w:rPr>
        <w:t>3</w:t>
      </w:r>
      <w:r>
        <w:rPr>
          <w:rFonts w:hint="eastAsia" w:ascii="仿宋_GB2312" w:hAnsi="仿宋" w:eastAsia="仿宋_GB2312"/>
          <w:sz w:val="32"/>
          <w:szCs w:val="32"/>
          <w:lang w:eastAsia="zh-CN"/>
        </w:rPr>
        <w:t>）</w:t>
      </w:r>
      <w:r>
        <w:rPr>
          <w:rFonts w:hint="eastAsia" w:ascii="仿宋_GB2312" w:hAnsi="仿宋" w:eastAsia="仿宋_GB2312"/>
          <w:sz w:val="32"/>
          <w:szCs w:val="32"/>
        </w:rPr>
        <w:t>。学院于202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18</w:t>
      </w:r>
      <w:r>
        <w:rPr>
          <w:rFonts w:hint="eastAsia" w:ascii="仿宋_GB2312" w:hAnsi="仿宋" w:eastAsia="仿宋_GB2312"/>
          <w:sz w:val="32"/>
          <w:szCs w:val="32"/>
        </w:rPr>
        <w:t>日前将拟同意接收转专业（含降级转专业）学生名单及材料汇总后报教务处。教务处复核后公示拟转专业名单。</w:t>
      </w:r>
    </w:p>
    <w:p>
      <w:pPr>
        <w:pStyle w:val="15"/>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.学校审批。</w:t>
      </w:r>
      <w:r>
        <w:rPr>
          <w:rFonts w:hint="eastAsia" w:ascii="仿宋_GB2312" w:hAnsi="仿宋" w:eastAsia="仿宋_GB2312"/>
          <w:sz w:val="32"/>
          <w:szCs w:val="32"/>
        </w:rPr>
        <w:t>名单公示若无异议报学校审批，行文公布转专业（含降级转专业）学生名单。</w:t>
      </w:r>
    </w:p>
    <w:p>
      <w:pPr>
        <w:pStyle w:val="15"/>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5</w:t>
      </w:r>
      <w:r>
        <w:rPr>
          <w:rFonts w:hint="eastAsia" w:ascii="仿宋_GB2312" w:hAnsi="仿宋" w:eastAsia="仿宋_GB2312"/>
          <w:kern w:val="2"/>
          <w:sz w:val="32"/>
          <w:szCs w:val="32"/>
        </w:rPr>
        <w:t>.学生报到。</w:t>
      </w:r>
      <w:r>
        <w:rPr>
          <w:rFonts w:hint="eastAsia" w:ascii="仿宋_GB2312" w:hAnsi="仿宋" w:eastAsia="仿宋_GB2312"/>
          <w:sz w:val="32"/>
          <w:szCs w:val="32"/>
        </w:rPr>
        <w:t>申请转专业的学生在未获准转专业之前，必须参加原专业学习，不得私自前往拟转入学院。被批准后一周内，学生</w:t>
      </w:r>
      <w:r>
        <w:rPr>
          <w:rFonts w:hint="eastAsia" w:ascii="仿宋_GB2312" w:hAnsi="仿宋" w:eastAsia="仿宋_GB2312"/>
          <w:sz w:val="32"/>
          <w:szCs w:val="32"/>
          <w:lang w:val="en-US" w:eastAsia="zh-CN"/>
        </w:rPr>
        <w:t>方可到</w:t>
      </w:r>
      <w:r>
        <w:rPr>
          <w:rFonts w:hint="eastAsia" w:ascii="仿宋_GB2312" w:hAnsi="仿宋" w:eastAsia="仿宋_GB2312"/>
          <w:sz w:val="32"/>
          <w:szCs w:val="32"/>
        </w:rPr>
        <w:t>学院</w:t>
      </w:r>
      <w:r>
        <w:rPr>
          <w:rFonts w:hint="eastAsia" w:ascii="仿宋_GB2312" w:hAnsi="仿宋" w:eastAsia="仿宋_GB2312"/>
          <w:sz w:val="32"/>
          <w:szCs w:val="32"/>
          <w:lang w:val="en-US" w:eastAsia="zh-CN"/>
        </w:rPr>
        <w:t>转入专业</w:t>
      </w:r>
      <w:r>
        <w:rPr>
          <w:rFonts w:hint="eastAsia" w:ascii="仿宋_GB2312" w:hAnsi="仿宋" w:eastAsia="仿宋_GB2312"/>
          <w:sz w:val="32"/>
          <w:szCs w:val="32"/>
        </w:rPr>
        <w:t>报到就读。逾期未报到者，按自动放弃处理。</w:t>
      </w:r>
    </w:p>
    <w:p>
      <w:pPr>
        <w:pStyle w:val="15"/>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6</w:t>
      </w:r>
      <w:r>
        <w:rPr>
          <w:rFonts w:hint="eastAsia" w:ascii="仿宋_GB2312" w:hAnsi="仿宋" w:eastAsia="仿宋_GB2312"/>
          <w:kern w:val="2"/>
          <w:sz w:val="32"/>
          <w:szCs w:val="32"/>
        </w:rPr>
        <w:t>.缴费注册。</w:t>
      </w:r>
      <w:r>
        <w:rPr>
          <w:rFonts w:hint="eastAsia" w:ascii="仿宋_GB2312" w:hAnsi="仿宋" w:eastAsia="仿宋_GB2312"/>
          <w:sz w:val="32"/>
          <w:szCs w:val="32"/>
        </w:rPr>
        <w:t>转专业学生按转入专业的学费标准缴纳学费</w:t>
      </w:r>
      <w:r>
        <w:rPr>
          <w:rFonts w:hint="eastAsia" w:ascii="仿宋_GB2312" w:hAnsi="仿宋" w:eastAsia="仿宋_GB2312"/>
          <w:sz w:val="32"/>
          <w:szCs w:val="32"/>
          <w:lang w:eastAsia="zh-CN"/>
        </w:rPr>
        <w:t>，</w:t>
      </w:r>
      <w:r>
        <w:rPr>
          <w:rFonts w:hint="eastAsia" w:ascii="仿宋_GB2312" w:hAnsi="仿宋" w:eastAsia="仿宋_GB2312"/>
          <w:sz w:val="32"/>
          <w:szCs w:val="32"/>
        </w:rPr>
        <w:t>学校负责完成学生的学籍电子注册。</w:t>
      </w:r>
    </w:p>
    <w:p>
      <w:pPr>
        <w:pStyle w:val="14"/>
        <w:spacing w:line="600" w:lineRule="exact"/>
        <w:ind w:firstLine="640"/>
        <w:rPr>
          <w:rFonts w:hint="eastAsia" w:ascii="仿宋_GB2312" w:hAnsi="仿宋" w:eastAsia="仿宋_GB2312"/>
          <w:sz w:val="32"/>
          <w:szCs w:val="32"/>
        </w:rPr>
      </w:pPr>
      <w:r>
        <w:rPr>
          <w:rFonts w:hint="eastAsia" w:ascii="仿宋_GB2312" w:hAnsi="仿宋" w:eastAsia="仿宋_GB2312" w:cs="Times New Roman"/>
          <w:kern w:val="2"/>
          <w:sz w:val="32"/>
          <w:szCs w:val="32"/>
          <w:lang w:val="en-US" w:eastAsia="zh-CN"/>
        </w:rPr>
        <w:t>7</w:t>
      </w:r>
      <w:r>
        <w:rPr>
          <w:rFonts w:hint="eastAsia" w:ascii="仿宋_GB2312" w:hAnsi="仿宋" w:eastAsia="仿宋_GB2312" w:cs="Times New Roman"/>
          <w:kern w:val="2"/>
          <w:sz w:val="32"/>
          <w:szCs w:val="32"/>
        </w:rPr>
        <w:t>.学籍异动。</w:t>
      </w:r>
      <w:r>
        <w:rPr>
          <w:rFonts w:hint="eastAsia" w:ascii="仿宋_GB2312" w:hAnsi="仿宋" w:eastAsia="仿宋_GB2312"/>
          <w:sz w:val="32"/>
          <w:szCs w:val="32"/>
        </w:rPr>
        <w:t>教务处根据学校批准的转专业名单在教务管理系统和学信网进行学籍异动。</w:t>
      </w:r>
    </w:p>
    <w:p>
      <w:pPr>
        <w:pStyle w:val="15"/>
        <w:snapToGri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kern w:val="2"/>
          <w:sz w:val="32"/>
          <w:szCs w:val="32"/>
          <w:lang w:val="en-US" w:eastAsia="zh-CN"/>
        </w:rPr>
        <w:t>8</w:t>
      </w:r>
      <w:r>
        <w:rPr>
          <w:rFonts w:hint="eastAsia" w:ascii="仿宋_GB2312" w:hAnsi="仿宋" w:eastAsia="仿宋_GB2312"/>
          <w:kern w:val="2"/>
          <w:sz w:val="32"/>
          <w:szCs w:val="32"/>
        </w:rPr>
        <w:t>.学院管理。</w:t>
      </w:r>
      <w:r>
        <w:rPr>
          <w:rFonts w:hint="eastAsia" w:ascii="仿宋_GB2312" w:hAnsi="仿宋" w:eastAsia="仿宋_GB2312"/>
          <w:sz w:val="32"/>
          <w:szCs w:val="32"/>
        </w:rPr>
        <w:t>学院</w:t>
      </w:r>
      <w:r>
        <w:rPr>
          <w:rFonts w:hint="eastAsia" w:ascii="仿宋_GB2312" w:hAnsi="仿宋" w:eastAsia="仿宋_GB2312"/>
          <w:sz w:val="32"/>
          <w:szCs w:val="32"/>
          <w:lang w:val="en-US" w:eastAsia="zh-CN"/>
        </w:rPr>
        <w:t>教务办公室将</w:t>
      </w:r>
      <w:r>
        <w:rPr>
          <w:rFonts w:hint="eastAsia" w:ascii="仿宋_GB2312" w:hAnsi="仿宋" w:eastAsia="仿宋_GB2312"/>
          <w:sz w:val="32"/>
          <w:szCs w:val="32"/>
        </w:rPr>
        <w:t>加强对转入学生的管理，并帮助他们制定新的修读计划。</w:t>
      </w:r>
    </w:p>
    <w:p>
      <w:pPr>
        <w:pStyle w:val="14"/>
        <w:spacing w:line="600" w:lineRule="exact"/>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七</w:t>
      </w:r>
      <w:r>
        <w:rPr>
          <w:rFonts w:hint="eastAsia" w:ascii="仿宋_GB2312" w:hAnsi="仿宋" w:eastAsia="仿宋_GB2312"/>
          <w:b/>
          <w:bCs/>
          <w:sz w:val="32"/>
          <w:szCs w:val="32"/>
        </w:rPr>
        <w:t>、后续管理</w:t>
      </w:r>
    </w:p>
    <w:p>
      <w:pPr>
        <w:pStyle w:val="14"/>
        <w:spacing w:line="600" w:lineRule="exact"/>
        <w:ind w:firstLine="640"/>
        <w:rPr>
          <w:rFonts w:hint="eastAsia"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w:t>
      </w:r>
      <w:r>
        <w:rPr>
          <w:rFonts w:hint="eastAsia" w:ascii="仿宋_GB2312" w:hAnsi="仿宋" w:eastAsia="仿宋_GB2312"/>
          <w:sz w:val="32"/>
          <w:szCs w:val="32"/>
          <w:lang w:eastAsia="zh-CN"/>
        </w:rPr>
        <w:t>《</w:t>
      </w:r>
      <w:r>
        <w:rPr>
          <w:rFonts w:hint="eastAsia" w:ascii="仿宋_GB2312" w:hAnsi="仿宋" w:eastAsia="仿宋_GB2312"/>
          <w:sz w:val="32"/>
          <w:szCs w:val="32"/>
        </w:rPr>
        <w:t>学籍异动学业情况通知单</w:t>
      </w:r>
      <w:r>
        <w:rPr>
          <w:rFonts w:hint="eastAsia" w:ascii="仿宋_GB2312" w:hAnsi="仿宋" w:eastAsia="仿宋_GB2312"/>
          <w:sz w:val="32"/>
          <w:szCs w:val="32"/>
          <w:lang w:eastAsia="zh-CN"/>
        </w:rPr>
        <w:t>》</w:t>
      </w:r>
      <w:r>
        <w:rPr>
          <w:rFonts w:hint="eastAsia" w:ascii="仿宋_GB2312" w:hAnsi="仿宋" w:eastAsia="仿宋_GB2312"/>
          <w:sz w:val="32"/>
          <w:szCs w:val="32"/>
        </w:rPr>
        <w:t>至学生本人并交教务处备案。转专业当学期课程耽误的学时学生以自学为主进行补足。</w:t>
      </w:r>
    </w:p>
    <w:p>
      <w:pPr>
        <w:pStyle w:val="15"/>
        <w:snapToGrid w:val="0"/>
        <w:spacing w:line="600" w:lineRule="exact"/>
        <w:ind w:firstLine="640"/>
        <w:jc w:val="left"/>
        <w:rPr>
          <w:rFonts w:hint="eastAsia"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w:t>
      </w:r>
      <w:r>
        <w:rPr>
          <w:rFonts w:hint="eastAsia" w:ascii="仿宋_GB2312" w:hAnsi="宋体" w:eastAsia="仿宋_GB2312" w:cs="宋体"/>
          <w:sz w:val="32"/>
          <w:szCs w:val="32"/>
        </w:rPr>
        <w:t>选修</w:t>
      </w:r>
      <w:r>
        <w:rPr>
          <w:rFonts w:ascii="仿宋_GB2312" w:hAnsi="宋体" w:eastAsia="仿宋_GB2312" w:cs="宋体"/>
          <w:sz w:val="32"/>
          <w:szCs w:val="32"/>
        </w:rPr>
        <w:t>课成绩记入成绩档案，并按新专业要求补修完成规定课程和实践环节。毕业后的毕业证书、学位证书等学籍证明文件与转入专业一致。</w:t>
      </w:r>
    </w:p>
    <w:p>
      <w:pPr>
        <w:widowControl/>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pPr>
        <w:rPr>
          <w:rFonts w:hint="eastAsia"/>
        </w:rPr>
      </w:pPr>
    </w:p>
    <w:p>
      <w:pPr>
        <w:pStyle w:val="14"/>
        <w:spacing w:line="600" w:lineRule="exact"/>
        <w:ind w:firstLine="643" w:firstLineChars="200"/>
        <w:rPr>
          <w:rFonts w:hint="eastAsia" w:ascii="仿宋_GB2312" w:hAnsi="仿宋" w:eastAsia="仿宋_GB2312"/>
          <w:b/>
          <w:bCs/>
          <w:sz w:val="32"/>
          <w:szCs w:val="32"/>
          <w:lang w:val="en-US" w:eastAsia="zh-CN"/>
        </w:rPr>
      </w:pPr>
      <w:r>
        <w:rPr>
          <w:rFonts w:hint="eastAsia" w:ascii="仿宋_GB2312" w:hAnsi="仿宋" w:eastAsia="仿宋_GB2312"/>
          <w:b/>
          <w:bCs/>
          <w:sz w:val="32"/>
          <w:szCs w:val="32"/>
          <w:lang w:val="en-US" w:eastAsia="zh-CN"/>
        </w:rPr>
        <w:t>八、本方案由计算机工程学院转专业工作领导小组和考核小组负责解释,其他未尽事宜,请关注教务处官网。</w:t>
      </w:r>
    </w:p>
    <w:p>
      <w:pPr>
        <w:pStyle w:val="14"/>
        <w:spacing w:line="60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 w:eastAsia="仿宋_GB2312"/>
          <w:b/>
          <w:bCs/>
          <w:sz w:val="32"/>
          <w:szCs w:val="32"/>
          <w:lang w:val="en-US" w:eastAsia="zh-CN"/>
        </w:rPr>
        <w:t>教务处官网：</w:t>
      </w:r>
      <w:r>
        <w:rPr>
          <w:rFonts w:hint="eastAsia" w:ascii="仿宋_GB2312" w:hAnsi="仿宋" w:eastAsia="仿宋_GB2312"/>
          <w:b/>
          <w:bCs/>
          <w:sz w:val="32"/>
          <w:szCs w:val="32"/>
          <w:lang w:val="en-US" w:eastAsia="zh-CN"/>
        </w:rPr>
        <w:fldChar w:fldCharType="begin"/>
      </w:r>
      <w:r>
        <w:rPr>
          <w:rFonts w:hint="eastAsia" w:ascii="仿宋_GB2312" w:hAnsi="仿宋" w:eastAsia="仿宋_GB2312"/>
          <w:b/>
          <w:bCs/>
          <w:sz w:val="32"/>
          <w:szCs w:val="32"/>
          <w:lang w:val="en-US" w:eastAsia="zh-CN"/>
        </w:rPr>
        <w:instrText xml:space="preserve"> HYPERLINK "http://jwc.cqrk.edu.cn" </w:instrText>
      </w:r>
      <w:r>
        <w:rPr>
          <w:rFonts w:hint="eastAsia" w:ascii="仿宋_GB2312" w:hAnsi="仿宋" w:eastAsia="仿宋_GB2312"/>
          <w:b/>
          <w:bCs/>
          <w:sz w:val="32"/>
          <w:szCs w:val="32"/>
          <w:lang w:val="en-US" w:eastAsia="zh-CN"/>
        </w:rPr>
        <w:fldChar w:fldCharType="separate"/>
      </w:r>
      <w:r>
        <w:rPr>
          <w:rFonts w:hint="eastAsia" w:ascii="仿宋_GB2312" w:hAnsi="仿宋" w:eastAsia="仿宋_GB2312"/>
          <w:b/>
          <w:bCs/>
          <w:sz w:val="32"/>
          <w:szCs w:val="32"/>
          <w:lang w:val="en-US" w:eastAsia="zh-CN"/>
        </w:rPr>
        <w:t>http://jwc.cqrk.edu.cn</w:t>
      </w:r>
      <w:r>
        <w:rPr>
          <w:rFonts w:hint="eastAsia" w:ascii="仿宋_GB2312" w:hAnsi="仿宋" w:eastAsia="仿宋_GB2312"/>
          <w:b/>
          <w:bCs/>
          <w:sz w:val="32"/>
          <w:szCs w:val="32"/>
          <w:lang w:val="en-US" w:eastAsia="zh-CN"/>
        </w:rPr>
        <w:br w:type="page"/>
      </w:r>
      <w:r>
        <w:rPr>
          <w:rFonts w:hint="eastAsia" w:ascii="仿宋_GB2312" w:hAnsi="仿宋" w:eastAsia="仿宋_GB2312"/>
          <w:b/>
          <w:bCs/>
          <w:sz w:val="32"/>
          <w:szCs w:val="32"/>
          <w:lang w:val="en-US" w:eastAsia="zh-CN"/>
        </w:rPr>
        <w:fldChar w:fldCharType="end"/>
      </w:r>
      <w:bookmarkStart w:id="1" w:name="_GoBack"/>
      <w:bookmarkEnd w:id="1"/>
    </w:p>
    <w:p>
      <w:pPr>
        <w:spacing w:line="60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sz w:val="32"/>
          <w:szCs w:val="32"/>
        </w:rPr>
        <w:t>附件：</w:t>
      </w:r>
      <w:r>
        <w:rPr>
          <w:rFonts w:hint="eastAsia" w:ascii="仿宋_GB2312" w:hAnsi="仿宋_GB2312" w:eastAsia="仿宋_GB2312" w:cs="仿宋_GB2312"/>
          <w:b w:val="0"/>
          <w:bCs w:val="0"/>
          <w:sz w:val="32"/>
          <w:szCs w:val="32"/>
          <w:highlight w:val="none"/>
          <w:lang w:val="en-US" w:eastAsia="zh-CN"/>
        </w:rPr>
        <w:t>1.</w:t>
      </w:r>
      <w:r>
        <w:rPr>
          <w:rFonts w:hint="eastAsia" w:ascii="华文仿宋" w:hAnsi="华文仿宋" w:eastAsia="华文仿宋" w:cs="华文仿宋"/>
          <w:b w:val="0"/>
          <w:bCs w:val="0"/>
          <w:sz w:val="32"/>
          <w:szCs w:val="32"/>
          <w:highlight w:val="none"/>
          <w:lang w:eastAsia="zh-CN"/>
        </w:rPr>
        <w:t>转</w:t>
      </w:r>
      <w:r>
        <w:rPr>
          <w:rFonts w:hint="eastAsia" w:ascii="华文仿宋" w:hAnsi="华文仿宋" w:eastAsia="华文仿宋" w:cs="华文仿宋"/>
          <w:b w:val="0"/>
          <w:bCs w:val="0"/>
          <w:sz w:val="32"/>
          <w:szCs w:val="32"/>
          <w:highlight w:val="none"/>
          <w:lang w:val="en-US" w:eastAsia="zh-CN"/>
        </w:rPr>
        <w:t>入</w:t>
      </w:r>
      <w:r>
        <w:rPr>
          <w:rFonts w:hint="eastAsia" w:ascii="华文仿宋" w:hAnsi="华文仿宋" w:eastAsia="华文仿宋" w:cs="华文仿宋"/>
          <w:b w:val="0"/>
          <w:bCs w:val="0"/>
          <w:sz w:val="32"/>
          <w:szCs w:val="32"/>
          <w:highlight w:val="none"/>
          <w:lang w:eastAsia="zh-CN"/>
        </w:rPr>
        <w:t>计算机工程学院</w:t>
      </w:r>
      <w:r>
        <w:rPr>
          <w:rFonts w:hint="eastAsia" w:ascii="华文仿宋" w:hAnsi="华文仿宋" w:eastAsia="华文仿宋" w:cs="华文仿宋"/>
          <w:b w:val="0"/>
          <w:bCs w:val="0"/>
          <w:sz w:val="32"/>
          <w:szCs w:val="32"/>
          <w:highlight w:val="none"/>
          <w:lang w:val="en-US" w:eastAsia="zh-CN"/>
        </w:rPr>
        <w:t>相应</w:t>
      </w:r>
      <w:r>
        <w:rPr>
          <w:rFonts w:hint="eastAsia" w:ascii="华文仿宋" w:hAnsi="华文仿宋" w:eastAsia="华文仿宋" w:cs="华文仿宋"/>
          <w:b w:val="0"/>
          <w:bCs w:val="0"/>
          <w:sz w:val="32"/>
          <w:szCs w:val="32"/>
          <w:highlight w:val="none"/>
          <w:lang w:eastAsia="zh-CN"/>
        </w:rPr>
        <w:t>专业</w:t>
      </w:r>
      <w:r>
        <w:rPr>
          <w:rFonts w:hint="eastAsia" w:ascii="华文仿宋" w:hAnsi="华文仿宋" w:eastAsia="华文仿宋" w:cs="华文仿宋"/>
          <w:b w:val="0"/>
          <w:bCs w:val="0"/>
          <w:sz w:val="32"/>
          <w:szCs w:val="32"/>
          <w:highlight w:val="none"/>
          <w:lang w:val="en-US" w:eastAsia="zh-CN"/>
        </w:rPr>
        <w:t>学业条件</w:t>
      </w:r>
      <w:r>
        <w:rPr>
          <w:rFonts w:hint="eastAsia" w:ascii="华文仿宋" w:hAnsi="华文仿宋" w:eastAsia="华文仿宋" w:cs="华文仿宋"/>
          <w:b w:val="0"/>
          <w:bCs w:val="0"/>
          <w:sz w:val="32"/>
          <w:szCs w:val="32"/>
          <w:highlight w:val="none"/>
          <w:lang w:eastAsia="zh-CN"/>
        </w:rPr>
        <w:t>要求</w:t>
      </w:r>
    </w:p>
    <w:p>
      <w:pPr>
        <w:spacing w:line="60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重庆人文科技学院学生转专业申请表</w:t>
      </w:r>
    </w:p>
    <w:p>
      <w:pPr>
        <w:numPr>
          <w:ilvl w:val="0"/>
          <w:numId w:val="0"/>
        </w:numPr>
        <w:spacing w:line="600" w:lineRule="exact"/>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转专业学生名册汇总表</w:t>
      </w:r>
    </w:p>
    <w:p>
      <w:pPr>
        <w:numPr>
          <w:ilvl w:val="0"/>
          <w:numId w:val="0"/>
        </w:numPr>
        <w:spacing w:line="600" w:lineRule="exact"/>
        <w:ind w:firstLine="1600" w:firstLineChars="500"/>
        <w:rPr>
          <w:rFonts w:hint="eastAsia" w:ascii="仿宋_GB2312" w:hAnsi="仿宋" w:eastAsia="仿宋_GB2312"/>
          <w:sz w:val="32"/>
          <w:szCs w:val="32"/>
        </w:rPr>
      </w:pPr>
      <w:r>
        <w:rPr>
          <w:rFonts w:hint="eastAsia" w:ascii="仿宋_GB2312" w:hAnsi="仿宋" w:eastAsia="仿宋_GB2312"/>
          <w:sz w:val="32"/>
          <w:szCs w:val="32"/>
          <w:lang w:val="en-US" w:eastAsia="zh-CN"/>
        </w:rPr>
        <w:t>4.转专业考核结果通知单</w:t>
      </w:r>
    </w:p>
    <w:p>
      <w:pPr>
        <w:numPr>
          <w:ilvl w:val="0"/>
          <w:numId w:val="0"/>
        </w:numPr>
        <w:spacing w:line="600" w:lineRule="exact"/>
        <w:ind w:firstLine="1600" w:firstLineChars="500"/>
        <w:rPr>
          <w:rFonts w:hint="eastAsia" w:ascii="仿宋_GB2312" w:hAnsi="仿宋" w:eastAsia="仿宋_GB2312"/>
          <w:sz w:val="32"/>
          <w:szCs w:val="32"/>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学籍异动学业情况通知单</w:t>
      </w:r>
    </w:p>
    <w:p>
      <w:pPr>
        <w:widowControl w:val="0"/>
        <w:numPr>
          <w:ilvl w:val="0"/>
          <w:numId w:val="0"/>
        </w:numPr>
        <w:jc w:val="both"/>
        <w:rPr>
          <w:rFonts w:hint="eastAsia" w:ascii="仿宋_GB2312" w:hAnsi="仿宋" w:eastAsia="仿宋_GB2312" w:cs="宋体"/>
          <w:b/>
          <w:bCs/>
          <w:kern w:val="0"/>
          <w:sz w:val="32"/>
          <w:szCs w:val="32"/>
          <w:lang w:val="en-US" w:eastAsia="zh-CN" w:bidi="ar-SA"/>
        </w:rPr>
      </w:pPr>
    </w:p>
    <w:p>
      <w:pPr>
        <w:rPr>
          <w:rFonts w:hint="eastAsia"/>
        </w:rPr>
      </w:pPr>
    </w:p>
    <w:p>
      <w:pPr>
        <w:rPr>
          <w:rFonts w:hint="eastAsia"/>
        </w:rPr>
      </w:pPr>
    </w:p>
    <w:p>
      <w:pPr>
        <w:rPr>
          <w:rFonts w:hint="eastAsia"/>
        </w:rPr>
      </w:pPr>
    </w:p>
    <w:p>
      <w:pPr>
        <w:rPr>
          <w:rFonts w:hint="eastAsia"/>
        </w:rPr>
      </w:pPr>
    </w:p>
    <w:p>
      <w:pPr>
        <w:jc w:val="right"/>
        <w:rPr>
          <w:rFonts w:hint="eastAsia" w:ascii="仿宋" w:hAnsi="仿宋" w:eastAsia="仿宋" w:cs="仿宋"/>
          <w:sz w:val="30"/>
          <w:szCs w:val="30"/>
        </w:rPr>
      </w:pPr>
      <w:r>
        <w:rPr>
          <w:rFonts w:hint="eastAsia" w:ascii="仿宋" w:hAnsi="仿宋" w:eastAsia="仿宋" w:cs="仿宋"/>
          <w:sz w:val="30"/>
          <w:szCs w:val="30"/>
          <w:lang w:eastAsia="zh-CN"/>
        </w:rPr>
        <w:t>重庆人文科技学院计算机工程学院</w:t>
      </w:r>
    </w:p>
    <w:p>
      <w:pPr>
        <w:jc w:val="right"/>
        <w:rPr>
          <w:rFonts w:hint="eastAsia" w:ascii="仿宋" w:hAnsi="仿宋" w:eastAsia="仿宋" w:cs="仿宋"/>
          <w:sz w:val="30"/>
          <w:szCs w:val="30"/>
        </w:rPr>
      </w:pPr>
      <w:r>
        <w:rPr>
          <w:rFonts w:hint="eastAsia" w:ascii="仿宋" w:hAnsi="仿宋" w:eastAsia="仿宋" w:cs="仿宋"/>
          <w:sz w:val="30"/>
          <w:szCs w:val="30"/>
          <w:lang w:val="en-US" w:eastAsia="zh-CN"/>
        </w:rPr>
        <w:t xml:space="preserve">                          2024</w:t>
      </w:r>
      <w:r>
        <w:rPr>
          <w:rFonts w:hint="eastAsia" w:ascii="仿宋" w:hAnsi="仿宋" w:eastAsia="仿宋" w:cs="仿宋"/>
          <w:sz w:val="30"/>
          <w:szCs w:val="30"/>
        </w:rPr>
        <w:t>年</w:t>
      </w:r>
      <w:r>
        <w:rPr>
          <w:rFonts w:hint="eastAsia" w:ascii="仿宋" w:hAnsi="仿宋" w:eastAsia="仿宋" w:cs="仿宋"/>
          <w:sz w:val="30"/>
          <w:szCs w:val="30"/>
          <w:lang w:val="en-US" w:eastAsia="zh-CN"/>
        </w:rPr>
        <w:t>7</w:t>
      </w:r>
      <w:r>
        <w:rPr>
          <w:rFonts w:hint="eastAsia" w:ascii="仿宋" w:hAnsi="仿宋" w:eastAsia="仿宋" w:cs="仿宋"/>
          <w:sz w:val="30"/>
          <w:szCs w:val="30"/>
        </w:rPr>
        <w:t>月</w:t>
      </w:r>
      <w:r>
        <w:rPr>
          <w:rFonts w:hint="eastAsia" w:ascii="仿宋" w:hAnsi="仿宋" w:eastAsia="仿宋" w:cs="仿宋"/>
          <w:sz w:val="30"/>
          <w:szCs w:val="30"/>
          <w:lang w:val="en-US" w:eastAsia="zh-CN"/>
        </w:rPr>
        <w:t>15</w:t>
      </w:r>
      <w:r>
        <w:rPr>
          <w:rFonts w:hint="eastAsia" w:ascii="仿宋" w:hAnsi="仿宋" w:eastAsia="仿宋" w:cs="仿宋"/>
          <w:sz w:val="30"/>
          <w:szCs w:val="30"/>
        </w:rPr>
        <w:t>日</w:t>
      </w: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spacing w:line="600" w:lineRule="exact"/>
        <w:ind w:firstLine="640" w:firstLineChars="200"/>
        <w:jc w:val="left"/>
        <w:rPr>
          <w:rFonts w:hint="eastAsia" w:ascii="华文仿宋" w:hAnsi="华文仿宋" w:eastAsia="华文仿宋" w:cs="华文仿宋"/>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r>
        <w:rPr>
          <w:rFonts w:hint="eastAsia" w:ascii="华文仿宋" w:hAnsi="华文仿宋" w:eastAsia="华文仿宋" w:cs="华文仿宋"/>
          <w:sz w:val="32"/>
          <w:szCs w:val="32"/>
          <w:highlight w:val="none"/>
          <w:lang w:val="en-US" w:eastAsia="zh-CN"/>
        </w:rPr>
        <w:t xml:space="preserve">  </w:t>
      </w:r>
    </w:p>
    <w:p>
      <w:pPr>
        <w:spacing w:line="600" w:lineRule="exact"/>
        <w:ind w:firstLine="1600" w:firstLineChars="500"/>
        <w:jc w:val="left"/>
        <w:rPr>
          <w:rFonts w:hint="eastAsia" w:ascii="仿宋_GB2312" w:hAnsi="仿宋_GB2312" w:eastAsia="仿宋_GB2312" w:cs="仿宋_GB2312"/>
          <w:b w:val="0"/>
          <w:bCs w:val="0"/>
          <w:sz w:val="32"/>
          <w:szCs w:val="32"/>
          <w:highlight w:val="none"/>
        </w:rPr>
      </w:pPr>
      <w:r>
        <w:rPr>
          <w:rFonts w:hint="eastAsia" w:ascii="华文仿宋" w:hAnsi="华文仿宋" w:eastAsia="华文仿宋" w:cs="华文仿宋"/>
          <w:b w:val="0"/>
          <w:bCs w:val="0"/>
          <w:sz w:val="32"/>
          <w:szCs w:val="32"/>
          <w:highlight w:val="none"/>
          <w:lang w:eastAsia="zh-CN"/>
        </w:rPr>
        <w:t>转</w:t>
      </w:r>
      <w:r>
        <w:rPr>
          <w:rFonts w:hint="eastAsia" w:ascii="华文仿宋" w:hAnsi="华文仿宋" w:eastAsia="华文仿宋" w:cs="华文仿宋"/>
          <w:b w:val="0"/>
          <w:bCs w:val="0"/>
          <w:sz w:val="32"/>
          <w:szCs w:val="32"/>
          <w:highlight w:val="none"/>
          <w:lang w:val="en-US" w:eastAsia="zh-CN"/>
        </w:rPr>
        <w:t>入</w:t>
      </w:r>
      <w:r>
        <w:rPr>
          <w:rFonts w:hint="eastAsia" w:ascii="华文仿宋" w:hAnsi="华文仿宋" w:eastAsia="华文仿宋" w:cs="华文仿宋"/>
          <w:b w:val="0"/>
          <w:bCs w:val="0"/>
          <w:sz w:val="32"/>
          <w:szCs w:val="32"/>
          <w:highlight w:val="none"/>
          <w:lang w:eastAsia="zh-CN"/>
        </w:rPr>
        <w:t>计算机工程学院</w:t>
      </w:r>
      <w:r>
        <w:rPr>
          <w:rFonts w:hint="eastAsia" w:ascii="华文仿宋" w:hAnsi="华文仿宋" w:eastAsia="华文仿宋" w:cs="华文仿宋"/>
          <w:b w:val="0"/>
          <w:bCs w:val="0"/>
          <w:sz w:val="32"/>
          <w:szCs w:val="32"/>
          <w:highlight w:val="none"/>
          <w:lang w:val="en-US" w:eastAsia="zh-CN"/>
        </w:rPr>
        <w:t>相应</w:t>
      </w:r>
      <w:r>
        <w:rPr>
          <w:rFonts w:hint="eastAsia" w:ascii="华文仿宋" w:hAnsi="华文仿宋" w:eastAsia="华文仿宋" w:cs="华文仿宋"/>
          <w:b w:val="0"/>
          <w:bCs w:val="0"/>
          <w:sz w:val="32"/>
          <w:szCs w:val="32"/>
          <w:highlight w:val="none"/>
          <w:lang w:eastAsia="zh-CN"/>
        </w:rPr>
        <w:t>专业</w:t>
      </w:r>
      <w:r>
        <w:rPr>
          <w:rFonts w:hint="eastAsia" w:ascii="华文仿宋" w:hAnsi="华文仿宋" w:eastAsia="华文仿宋" w:cs="华文仿宋"/>
          <w:b w:val="0"/>
          <w:bCs w:val="0"/>
          <w:sz w:val="32"/>
          <w:szCs w:val="32"/>
          <w:highlight w:val="none"/>
          <w:lang w:val="en-US" w:eastAsia="zh-CN"/>
        </w:rPr>
        <w:t>学业条件</w:t>
      </w:r>
      <w:r>
        <w:rPr>
          <w:rFonts w:hint="eastAsia" w:ascii="华文仿宋" w:hAnsi="华文仿宋" w:eastAsia="华文仿宋" w:cs="华文仿宋"/>
          <w:b w:val="0"/>
          <w:bCs w:val="0"/>
          <w:sz w:val="32"/>
          <w:szCs w:val="32"/>
          <w:highlight w:val="none"/>
          <w:lang w:eastAsia="zh-CN"/>
        </w:rPr>
        <w:t>要求</w:t>
      </w:r>
    </w:p>
    <w:p>
      <w:pPr>
        <w:spacing w:line="560" w:lineRule="atLeast"/>
        <w:rPr>
          <w:rFonts w:hint="eastAsia"/>
        </w:rPr>
      </w:pPr>
    </w:p>
    <w:tbl>
      <w:tblPr>
        <w:tblStyle w:val="8"/>
        <w:tblW w:w="9493" w:type="dxa"/>
        <w:tblInd w:w="-5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027"/>
        <w:gridCol w:w="74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44"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eastAsia="zh-CN"/>
              </w:rPr>
              <w:t>专业</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jc w:val="center"/>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eastAsia="zh-CN"/>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75"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计算机科学与技术</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学生已修完学期课程总平均学分绩点+高等数学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绩点从高往低录取；如果绩点相同时，参考已修完学期课程总平均学分绩点，总平均学分绩点高者优先录取；如果总平均学分绩点再相同，则参考高等数学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绩点，绩点高者优先录取。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软件工程</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学生已修完学期课程总平均学分绩点+高等数学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绩点从高往低录取；如果绩点相同时，参考已修完学期课程总平均学分绩点，总平均学分绩点高者优先录取；如果总平均学分绩点再相同，则参考高等数学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绩点，绩点高者优先录取。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数据科学与大数据技术</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lang w:eastAsia="zh-CN"/>
              </w:rPr>
            </w:pPr>
            <w:r>
              <w:rPr>
                <w:rFonts w:hint="eastAsia" w:ascii="宋体" w:hAnsi="宋体" w:eastAsia="宋体" w:cs="宋体"/>
                <w:sz w:val="21"/>
                <w:szCs w:val="21"/>
                <w:lang w:eastAsia="zh-CN"/>
              </w:rPr>
              <w:t>学生已修完学期课程总平均学分绩点+高等数学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绩点从高往低录取；如果绩点相同时，参考已修完学期课程总平均学分绩点，总平均学分绩点高者优先录取；如果总平均学分绩点再相同，则参考高等数学</w:t>
            </w:r>
            <w:r>
              <w:rPr>
                <w:rFonts w:hint="eastAsia" w:ascii="宋体" w:hAnsi="宋体" w:eastAsia="宋体" w:cs="宋体"/>
                <w:sz w:val="21"/>
                <w:szCs w:val="21"/>
                <w:lang w:val="en-US" w:eastAsia="zh-CN"/>
              </w:rPr>
              <w:t>I</w:t>
            </w:r>
            <w:r>
              <w:rPr>
                <w:rFonts w:hint="eastAsia" w:ascii="宋体" w:hAnsi="宋体" w:eastAsia="宋体" w:cs="宋体"/>
                <w:sz w:val="21"/>
                <w:szCs w:val="21"/>
                <w:lang w:eastAsia="zh-CN"/>
              </w:rPr>
              <w:t>绩点，绩点高者优先录取。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75"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default"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信息安全</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eastAsia="zh-CN"/>
              </w:rPr>
              <w:t>学生已修完学期课程总平均学分绩点+</w:t>
            </w:r>
            <w:r>
              <w:rPr>
                <w:rFonts w:hint="eastAsia" w:ascii="宋体" w:hAnsi="宋体" w:eastAsia="宋体" w:cs="宋体"/>
                <w:sz w:val="21"/>
                <w:szCs w:val="21"/>
                <w:lang w:eastAsia="zh-CN"/>
              </w:rPr>
              <w:t>高等数学</w:t>
            </w:r>
            <w:r>
              <w:rPr>
                <w:rFonts w:hint="eastAsia" w:ascii="宋体" w:hAnsi="宋体" w:eastAsia="宋体" w:cs="宋体"/>
                <w:sz w:val="21"/>
                <w:szCs w:val="21"/>
                <w:lang w:val="en-US" w:eastAsia="zh-CN"/>
              </w:rPr>
              <w:t>I</w:t>
            </w:r>
            <w:r>
              <w:rPr>
                <w:rFonts w:hint="eastAsia" w:ascii="宋体" w:hAnsi="宋体" w:eastAsia="宋体" w:cs="宋体"/>
                <w:sz w:val="21"/>
                <w:szCs w:val="21"/>
                <w:highlight w:val="none"/>
                <w:lang w:eastAsia="zh-CN"/>
              </w:rPr>
              <w:t>绩点从高往低录取；如果绩点相同时，参考已修完学期课程总平均学分绩点，总平均学分绩点高者优先录取；如果总平均学分绩点再相同，则参考</w:t>
            </w:r>
            <w:r>
              <w:rPr>
                <w:rFonts w:hint="eastAsia" w:ascii="宋体" w:hAnsi="宋体" w:eastAsia="宋体" w:cs="宋体"/>
                <w:sz w:val="21"/>
                <w:szCs w:val="21"/>
                <w:lang w:eastAsia="zh-CN"/>
              </w:rPr>
              <w:t>高等数学</w:t>
            </w:r>
            <w:r>
              <w:rPr>
                <w:rFonts w:hint="eastAsia" w:ascii="宋体" w:hAnsi="宋体" w:eastAsia="宋体" w:cs="宋体"/>
                <w:sz w:val="21"/>
                <w:szCs w:val="21"/>
                <w:lang w:val="en-US" w:eastAsia="zh-CN"/>
              </w:rPr>
              <w:t>I</w:t>
            </w:r>
            <w:r>
              <w:rPr>
                <w:rFonts w:hint="eastAsia" w:ascii="宋体" w:hAnsi="宋体" w:eastAsia="宋体" w:cs="宋体"/>
                <w:sz w:val="21"/>
                <w:szCs w:val="21"/>
                <w:highlight w:val="none"/>
                <w:lang w:eastAsia="zh-CN"/>
              </w:rPr>
              <w:t>绩点，绩点高者优先录取。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7"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通信工程</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以下条件满足其中一条：</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已修完学期课程平均学分绩点</w:t>
            </w:r>
            <w:r>
              <w:rPr>
                <w:rFonts w:hint="eastAsia" w:ascii="宋体" w:hAnsi="宋体" w:eastAsia="宋体" w:cs="宋体"/>
                <w:sz w:val="21"/>
                <w:szCs w:val="21"/>
                <w:highlight w:val="none"/>
                <w:lang w:val="en-US" w:eastAsia="zh-CN"/>
              </w:rPr>
              <w:t>达到2.0及以上</w:t>
            </w:r>
            <w:r>
              <w:rPr>
                <w:rFonts w:hint="eastAsia" w:ascii="宋体" w:hAnsi="宋体" w:eastAsia="宋体" w:cs="宋体"/>
                <w:sz w:val="21"/>
                <w:szCs w:val="21"/>
                <w:highlight w:val="none"/>
                <w:lang w:eastAsia="zh-CN"/>
              </w:rPr>
              <w:t>，且大学物理成绩</w:t>
            </w:r>
            <w:r>
              <w:rPr>
                <w:rFonts w:hint="eastAsia" w:ascii="宋体" w:hAnsi="宋体" w:eastAsia="宋体" w:cs="宋体"/>
                <w:sz w:val="21"/>
                <w:szCs w:val="21"/>
                <w:highlight w:val="none"/>
              </w:rPr>
              <w:t>70</w:t>
            </w:r>
            <w:r>
              <w:rPr>
                <w:rFonts w:hint="eastAsia" w:ascii="宋体" w:hAnsi="宋体" w:eastAsia="宋体" w:cs="宋体"/>
                <w:sz w:val="21"/>
                <w:szCs w:val="21"/>
                <w:highlight w:val="none"/>
                <w:lang w:eastAsia="zh-CN"/>
              </w:rPr>
              <w:t>分以上。</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本专业已修完学期课程平均学分绩点排名前</w:t>
            </w:r>
            <w:r>
              <w:rPr>
                <w:rFonts w:hint="eastAsia" w:ascii="宋体" w:hAnsi="宋体" w:eastAsia="宋体" w:cs="宋体"/>
                <w:sz w:val="21"/>
                <w:szCs w:val="21"/>
                <w:highlight w:val="none"/>
              </w:rPr>
              <w:t>50%</w:t>
            </w:r>
            <w:r>
              <w:rPr>
                <w:rFonts w:hint="eastAsia" w:ascii="宋体" w:hAnsi="宋体" w:eastAsia="宋体" w:cs="宋体"/>
                <w:sz w:val="21"/>
                <w:szCs w:val="21"/>
                <w:highlight w:val="none"/>
                <w:lang w:eastAsia="zh-CN"/>
              </w:rPr>
              <w:t>。</w:t>
            </w:r>
          </w:p>
          <w:p>
            <w:pP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排序说明：</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按照已修完学期课程平均学分绩点排名，</w:t>
            </w:r>
            <w:r>
              <w:rPr>
                <w:rFonts w:hint="eastAsia" w:ascii="宋体" w:hAnsi="宋体" w:eastAsia="宋体" w:cs="宋体"/>
                <w:sz w:val="21"/>
                <w:szCs w:val="21"/>
                <w:highlight w:val="none"/>
                <w:lang w:val="en-US" w:eastAsia="zh-CN"/>
              </w:rPr>
              <w:t>择优录取</w:t>
            </w:r>
            <w:r>
              <w:rPr>
                <w:rFonts w:hint="eastAsia" w:ascii="宋体" w:hAnsi="宋体" w:eastAsia="宋体" w:cs="宋体"/>
                <w:sz w:val="21"/>
                <w:szCs w:val="21"/>
                <w:highlight w:val="none"/>
                <w:lang w:eastAsia="zh-CN"/>
              </w:rPr>
              <w:t>；</w:t>
            </w:r>
          </w:p>
          <w:p>
            <w:pPr>
              <w:rPr>
                <w:rFonts w:hint="default" w:ascii="宋体" w:hAnsi="宋体" w:eastAsia="宋体" w:cs="宋体"/>
                <w:sz w:val="21"/>
                <w:szCs w:val="21"/>
                <w:highlight w:val="none"/>
                <w:lang w:val="en-US"/>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如果已修完学期课程平均学分绩点相同，按照大学物理成绩排名，</w:t>
            </w:r>
            <w:r>
              <w:rPr>
                <w:rFonts w:hint="eastAsia" w:ascii="宋体" w:hAnsi="宋体" w:eastAsia="宋体" w:cs="宋体"/>
                <w:sz w:val="21"/>
                <w:szCs w:val="21"/>
                <w:highlight w:val="none"/>
                <w:lang w:val="en-US" w:eastAsia="zh-CN"/>
              </w:rPr>
              <w:t>择优录取。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47" w:hRule="atLeast"/>
        </w:trPr>
        <w:tc>
          <w:tcPr>
            <w:tcW w:w="2027"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rPr>
            </w:pPr>
            <w:r>
              <w:rPr>
                <w:rFonts w:hint="eastAsia" w:ascii="宋体" w:hAnsi="宋体" w:eastAsia="宋体" w:cs="宋体"/>
                <w:sz w:val="21"/>
                <w:szCs w:val="21"/>
                <w:lang w:eastAsia="zh-CN"/>
              </w:rPr>
              <w:t>物联网</w:t>
            </w:r>
            <w:r>
              <w:rPr>
                <w:rFonts w:hint="eastAsia" w:ascii="宋体" w:hAnsi="宋体" w:eastAsia="宋体" w:cs="宋体"/>
                <w:sz w:val="21"/>
                <w:szCs w:val="21"/>
                <w:lang w:val="en-US" w:eastAsia="zh-CN"/>
              </w:rPr>
              <w:t>工程</w:t>
            </w:r>
          </w:p>
        </w:tc>
        <w:tc>
          <w:tcPr>
            <w:tcW w:w="7466"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以下条件满足其中一条：</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已修完学期课程平均学分绩点</w:t>
            </w:r>
            <w:r>
              <w:rPr>
                <w:rFonts w:hint="eastAsia" w:ascii="宋体" w:hAnsi="宋体" w:eastAsia="宋体" w:cs="宋体"/>
                <w:sz w:val="21"/>
                <w:szCs w:val="21"/>
                <w:highlight w:val="none"/>
                <w:lang w:val="en-US" w:eastAsia="zh-CN"/>
              </w:rPr>
              <w:t>达到2.0及以上</w:t>
            </w:r>
            <w:r>
              <w:rPr>
                <w:rFonts w:hint="eastAsia" w:ascii="宋体" w:hAnsi="宋体" w:eastAsia="宋体" w:cs="宋体"/>
                <w:sz w:val="21"/>
                <w:szCs w:val="21"/>
                <w:highlight w:val="none"/>
                <w:lang w:eastAsia="zh-CN"/>
              </w:rPr>
              <w:t>，且</w:t>
            </w:r>
            <w:r>
              <w:rPr>
                <w:rFonts w:hint="eastAsia" w:ascii="宋体" w:hAnsi="宋体" w:eastAsia="宋体" w:cs="宋体"/>
                <w:sz w:val="21"/>
                <w:szCs w:val="21"/>
                <w:highlight w:val="none"/>
                <w:lang w:val="en-US" w:eastAsia="zh-CN"/>
              </w:rPr>
              <w:t>高等数学</w:t>
            </w:r>
            <w:r>
              <w:rPr>
                <w:rFonts w:hint="eastAsia" w:ascii="宋体" w:hAnsi="宋体" w:eastAsia="宋体" w:cs="宋体"/>
                <w:sz w:val="21"/>
                <w:szCs w:val="21"/>
                <w:highlight w:val="none"/>
                <w:lang w:eastAsia="zh-CN"/>
              </w:rPr>
              <w:t>成绩</w:t>
            </w:r>
            <w:r>
              <w:rPr>
                <w:rFonts w:hint="eastAsia" w:ascii="宋体" w:hAnsi="宋体" w:eastAsia="宋体" w:cs="宋体"/>
                <w:sz w:val="21"/>
                <w:szCs w:val="21"/>
                <w:highlight w:val="none"/>
              </w:rPr>
              <w:t>70</w:t>
            </w:r>
            <w:r>
              <w:rPr>
                <w:rFonts w:hint="eastAsia" w:ascii="宋体" w:hAnsi="宋体" w:eastAsia="宋体" w:cs="宋体"/>
                <w:sz w:val="21"/>
                <w:szCs w:val="21"/>
                <w:highlight w:val="none"/>
                <w:lang w:eastAsia="zh-CN"/>
              </w:rPr>
              <w:t>分以上。</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本专业已修完学期课程平均学分绩点排名前</w:t>
            </w:r>
            <w:r>
              <w:rPr>
                <w:rFonts w:hint="eastAsia" w:ascii="宋体" w:hAnsi="宋体" w:eastAsia="宋体" w:cs="宋体"/>
                <w:sz w:val="21"/>
                <w:szCs w:val="21"/>
                <w:highlight w:val="none"/>
              </w:rPr>
              <w:t>50%</w:t>
            </w:r>
            <w:r>
              <w:rPr>
                <w:rFonts w:hint="eastAsia" w:ascii="宋体" w:hAnsi="宋体" w:eastAsia="宋体" w:cs="宋体"/>
                <w:sz w:val="21"/>
                <w:szCs w:val="21"/>
                <w:highlight w:val="none"/>
                <w:lang w:eastAsia="zh-CN"/>
              </w:rPr>
              <w:t>。</w:t>
            </w:r>
          </w:p>
          <w:p>
            <w:pP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排序说明：</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按照已修完学期课程平均学分绩点排名，</w:t>
            </w:r>
            <w:r>
              <w:rPr>
                <w:rFonts w:hint="eastAsia" w:ascii="宋体" w:hAnsi="宋体" w:eastAsia="宋体" w:cs="宋体"/>
                <w:sz w:val="21"/>
                <w:szCs w:val="21"/>
                <w:highlight w:val="none"/>
                <w:lang w:val="en-US" w:eastAsia="zh-CN"/>
              </w:rPr>
              <w:t>择优录取</w:t>
            </w:r>
            <w:r>
              <w:rPr>
                <w:rFonts w:hint="eastAsia" w:ascii="宋体" w:hAnsi="宋体" w:eastAsia="宋体" w:cs="宋体"/>
                <w:sz w:val="21"/>
                <w:szCs w:val="21"/>
                <w:highlight w:val="none"/>
                <w:lang w:eastAsia="zh-CN"/>
              </w:rPr>
              <w:t>；</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如果已修完学期课程平均学分绩点相同，按照</w:t>
            </w:r>
            <w:r>
              <w:rPr>
                <w:rFonts w:hint="eastAsia" w:ascii="宋体" w:hAnsi="宋体" w:eastAsia="宋体" w:cs="宋体"/>
                <w:sz w:val="21"/>
                <w:szCs w:val="21"/>
                <w:highlight w:val="none"/>
                <w:lang w:val="en-US" w:eastAsia="zh-CN"/>
              </w:rPr>
              <w:t>高等数学</w:t>
            </w:r>
            <w:r>
              <w:rPr>
                <w:rFonts w:hint="eastAsia" w:ascii="宋体" w:hAnsi="宋体" w:eastAsia="宋体" w:cs="宋体"/>
                <w:sz w:val="21"/>
                <w:szCs w:val="21"/>
                <w:highlight w:val="none"/>
                <w:lang w:eastAsia="zh-CN"/>
              </w:rPr>
              <w:t>成绩排名，</w:t>
            </w:r>
            <w:r>
              <w:rPr>
                <w:rFonts w:hint="eastAsia" w:ascii="宋体" w:hAnsi="宋体" w:eastAsia="宋体" w:cs="宋体"/>
                <w:sz w:val="21"/>
                <w:szCs w:val="21"/>
                <w:highlight w:val="none"/>
                <w:lang w:val="en-US" w:eastAsia="zh-CN"/>
              </w:rPr>
              <w:t>择优录取</w:t>
            </w:r>
            <w:r>
              <w:rPr>
                <w:rFonts w:hint="eastAsia" w:ascii="宋体" w:hAnsi="宋体" w:eastAsia="宋体" w:cs="宋体"/>
                <w:sz w:val="21"/>
                <w:szCs w:val="21"/>
                <w:highlight w:val="none"/>
                <w:lang w:eastAsia="zh-CN"/>
              </w:rPr>
              <w:t>。</w:t>
            </w:r>
          </w:p>
        </w:tc>
      </w:tr>
    </w:tbl>
    <w:p>
      <w:pPr>
        <w:spacing w:line="560" w:lineRule="atLeast"/>
        <w:rPr>
          <w:rFonts w:hint="eastAsia"/>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tbl>
      <w:tblPr>
        <w:tblStyle w:val="8"/>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vAlign w:val="center"/>
          </w:tcPr>
          <w:p>
            <w:pPr>
              <w:widowControl/>
              <w:jc w:val="center"/>
              <w:rPr>
                <w:rFonts w:ascii="宋体" w:hAnsi="宋体" w:eastAsia="宋体" w:cs="宋体"/>
                <w:kern w:val="0"/>
                <w:sz w:val="40"/>
                <w:szCs w:val="40"/>
              </w:rPr>
            </w:pPr>
            <w:bookmarkStart w:id="0" w:name="RANGE!A1:H11"/>
            <w:r>
              <w:rPr>
                <w:rFonts w:hint="eastAsia" w:ascii="宋体" w:hAnsi="宋体" w:eastAsia="宋体" w:cs="宋体"/>
                <w:kern w:val="0"/>
                <w:sz w:val="40"/>
                <w:szCs w:val="40"/>
              </w:rPr>
              <w:t>重庆人文科技学院学生转专业申请表</w:t>
            </w:r>
          </w:p>
        </w:tc>
      </w:tr>
      <w:tr>
        <w:tblPrEx>
          <w:tblCellMar>
            <w:top w:w="0" w:type="dxa"/>
            <w:left w:w="108" w:type="dxa"/>
            <w:bottom w:w="0" w:type="dxa"/>
            <w:right w:w="108" w:type="dxa"/>
          </w:tblCellMar>
        </w:tblPrEx>
        <w:trPr>
          <w:trHeight w:val="929"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66"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转出专业年级</w:t>
            </w:r>
          </w:p>
        </w:tc>
        <w:tc>
          <w:tcPr>
            <w:tcW w:w="3685" w:type="dxa"/>
            <w:gridSpan w:val="3"/>
            <w:tcBorders>
              <w:top w:val="single" w:color="auto" w:sz="4" w:space="0"/>
              <w:left w:val="nil"/>
              <w:bottom w:val="single" w:color="auto" w:sz="4" w:space="0"/>
              <w:right w:val="single" w:color="000000" w:sz="4" w:space="0"/>
            </w:tcBorders>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54"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拟转入专业年级</w:t>
            </w:r>
          </w:p>
        </w:tc>
        <w:tc>
          <w:tcPr>
            <w:tcW w:w="3685" w:type="dxa"/>
            <w:gridSpan w:val="3"/>
            <w:tcBorders>
              <w:top w:val="single" w:color="auto" w:sz="4" w:space="0"/>
              <w:left w:val="nil"/>
              <w:bottom w:val="single" w:color="auto" w:sz="4" w:space="0"/>
              <w:right w:val="single" w:color="000000" w:sz="4" w:space="0"/>
            </w:tcBorders>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99"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联系电话</w:t>
            </w:r>
          </w:p>
        </w:tc>
        <w:tc>
          <w:tcPr>
            <w:tcW w:w="3685" w:type="dxa"/>
            <w:gridSpan w:val="3"/>
            <w:tcBorders>
              <w:top w:val="single" w:color="auto" w:sz="4" w:space="0"/>
              <w:left w:val="nil"/>
              <w:bottom w:val="single" w:color="auto" w:sz="4" w:space="0"/>
              <w:right w:val="single" w:color="000000" w:sz="4" w:space="0"/>
            </w:tcBorders>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邮箱</w:t>
            </w:r>
          </w:p>
        </w:tc>
        <w:tc>
          <w:tcPr>
            <w:tcW w:w="214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481" w:hRule="atLeast"/>
        </w:trPr>
        <w:tc>
          <w:tcPr>
            <w:tcW w:w="1903"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vAlign w:val="bottom"/>
          </w:tcPr>
          <w:p>
            <w:pPr>
              <w:widowControl/>
              <w:jc w:val="both"/>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rPr>
                <w:rFonts w:hint="eastAsia" w:ascii="宋体" w:hAnsi="宋体" w:eastAsia="宋体" w:cs="宋体"/>
                <w:kern w:val="0"/>
                <w:sz w:val="22"/>
              </w:rPr>
            </w:pPr>
            <w:r>
              <w:rPr>
                <w:rFonts w:hint="eastAsia" w:ascii="宋体" w:hAnsi="宋体" w:eastAsia="宋体" w:cs="宋体"/>
                <w:kern w:val="0"/>
                <w:sz w:val="22"/>
              </w:rPr>
              <w:t xml:space="preserve">                                                  申请人：</w:t>
            </w:r>
          </w:p>
          <w:p>
            <w:pPr>
              <w:widowControl/>
              <w:ind w:firstLine="550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tblPrEx>
          <w:tblCellMar>
            <w:top w:w="0" w:type="dxa"/>
            <w:left w:w="108" w:type="dxa"/>
            <w:bottom w:w="0" w:type="dxa"/>
            <w:right w:w="108" w:type="dxa"/>
          </w:tblCellMar>
        </w:tblPrEx>
        <w:trPr>
          <w:trHeight w:val="3051" w:hRule="atLeast"/>
        </w:trPr>
        <w:tc>
          <w:tcPr>
            <w:tcW w:w="1903"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auto" w:sz="4" w:space="0"/>
              <w:right w:val="single" w:color="000000" w:sz="4" w:space="0"/>
            </w:tcBorders>
            <w:vAlign w:val="center"/>
          </w:tcPr>
          <w:p>
            <w:pPr>
              <w:widowControl/>
              <w:spacing w:after="240"/>
              <w:jc w:val="left"/>
              <w:rPr>
                <w:rFonts w:hint="eastAsia" w:ascii="宋体" w:hAnsi="宋体" w:eastAsia="宋体" w:cs="宋体"/>
                <w:kern w:val="0"/>
                <w:sz w:val="22"/>
              </w:rPr>
            </w:pPr>
          </w:p>
          <w:p>
            <w:pPr>
              <w:widowControl/>
              <w:spacing w:after="240"/>
              <w:jc w:val="left"/>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2257" w:hRule="atLeast"/>
        </w:trPr>
        <w:tc>
          <w:tcPr>
            <w:tcW w:w="1903" w:type="dxa"/>
            <w:tcBorders>
              <w:top w:val="single" w:color="auto" w:sz="4" w:space="0"/>
              <w:left w:val="single" w:color="auto" w:sz="4" w:space="0"/>
              <w:bottom w:val="single" w:color="auto" w:sz="4" w:space="0"/>
              <w:right w:val="single" w:color="auto" w:sz="4" w:space="0"/>
            </w:tcBorders>
            <w:textDirection w:val="tbRlV"/>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center"/>
              <w:rPr>
                <w:rFonts w:hint="eastAsia" w:ascii="宋体" w:hAnsi="宋体" w:eastAsia="宋体" w:cs="宋体"/>
                <w:kern w:val="0"/>
                <w:sz w:val="22"/>
                <w:lang w:eastAsia="zh-CN"/>
              </w:rPr>
            </w:pPr>
            <w:r>
              <w:rPr>
                <w:rFonts w:hint="eastAsia" w:ascii="宋体" w:hAnsi="宋体" w:eastAsia="宋体" w:cs="宋体"/>
                <w:kern w:val="0"/>
                <w:sz w:val="22"/>
              </w:rPr>
              <w:t>教务处资格</w:t>
            </w:r>
            <w:r>
              <w:rPr>
                <w:rFonts w:hint="eastAsia" w:ascii="宋体" w:hAnsi="宋体" w:eastAsia="宋体" w:cs="宋体"/>
                <w:kern w:val="0"/>
                <w:sz w:val="22"/>
                <w:lang w:val="en-US" w:eastAsia="zh-CN"/>
              </w:rPr>
              <w:t>审查</w:t>
            </w:r>
          </w:p>
          <w:p>
            <w:pPr>
              <w:widowControl/>
              <w:jc w:val="left"/>
              <w:rPr>
                <w:rFonts w:hint="eastAsia" w:ascii="宋体" w:hAnsi="宋体" w:eastAsia="宋体" w:cs="宋体"/>
                <w:kern w:val="0"/>
                <w:sz w:val="22"/>
              </w:rPr>
            </w:pPr>
          </w:p>
          <w:p>
            <w:pPr>
              <w:widowControl/>
              <w:jc w:val="left"/>
              <w:rPr>
                <w:rFonts w:hint="eastAsia" w:ascii="宋体" w:hAnsi="宋体" w:eastAsia="宋体" w:cs="宋体"/>
                <w:kern w:val="0"/>
                <w:sz w:val="22"/>
              </w:rPr>
            </w:pPr>
          </w:p>
          <w:p>
            <w:pPr>
              <w:widowControl/>
              <w:jc w:val="left"/>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auto" w:sz="4" w:space="0"/>
            </w:tcBorders>
            <w:vAlign w:val="center"/>
          </w:tcPr>
          <w:p>
            <w:pPr>
              <w:widowControl/>
              <w:spacing w:after="240"/>
              <w:jc w:val="left"/>
              <w:rPr>
                <w:rFonts w:hint="eastAsia" w:ascii="宋体" w:hAnsi="宋体" w:eastAsia="宋体" w:cs="宋体"/>
                <w:kern w:val="0"/>
                <w:sz w:val="22"/>
              </w:rPr>
            </w:pPr>
            <w:r>
              <w:rPr>
                <w:rFonts w:hint="eastAsia" w:ascii="宋体" w:hAnsi="宋体" w:eastAsia="宋体" w:cs="宋体"/>
                <w:kern w:val="0"/>
                <w:sz w:val="22"/>
              </w:rPr>
              <w:t>学籍管理人员</w:t>
            </w:r>
            <w:r>
              <w:rPr>
                <w:rFonts w:hint="eastAsia" w:ascii="宋体" w:hAnsi="宋体" w:eastAsia="宋体" w:cs="宋体"/>
                <w:kern w:val="0"/>
                <w:sz w:val="22"/>
                <w:lang w:val="en-US" w:eastAsia="zh-CN"/>
              </w:rPr>
              <w:t>签字</w:t>
            </w:r>
            <w:r>
              <w:rPr>
                <w:rFonts w:hint="eastAsia" w:ascii="宋体" w:hAnsi="宋体" w:eastAsia="宋体" w:cs="宋体"/>
                <w:kern w:val="0"/>
                <w:sz w:val="22"/>
              </w:rPr>
              <w:t>：</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教务处学籍负责人签字：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3437" w:hRule="atLeast"/>
        </w:trPr>
        <w:tc>
          <w:tcPr>
            <w:tcW w:w="1903" w:type="dxa"/>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auto" w:sz="4" w:space="0"/>
            </w:tcBorders>
            <w:vAlign w:val="center"/>
          </w:tcPr>
          <w:p>
            <w:pPr>
              <w:widowControl/>
              <w:spacing w:after="240"/>
              <w:rPr>
                <w:rFonts w:hint="eastAsia" w:ascii="宋体" w:hAnsi="宋体" w:eastAsia="宋体" w:cs="宋体"/>
                <w:kern w:val="0"/>
                <w:sz w:val="22"/>
              </w:rPr>
            </w:pPr>
            <w:r>
              <w:rPr>
                <w:rFonts w:hint="eastAsia" w:ascii="宋体" w:hAnsi="宋体" w:eastAsia="宋体" w:cs="宋体"/>
                <w:kern w:val="0"/>
                <w:sz w:val="22"/>
              </w:rPr>
              <w:t>转入年级专业班级：</w:t>
            </w:r>
          </w:p>
          <w:p>
            <w:pPr>
              <w:widowControl/>
              <w:spacing w:after="240"/>
              <w:rPr>
                <w:rFonts w:hint="eastAsia" w:ascii="宋体" w:hAnsi="宋体" w:eastAsia="宋体" w:cs="宋体"/>
                <w:kern w:val="0"/>
                <w:sz w:val="22"/>
              </w:rPr>
            </w:pPr>
          </w:p>
          <w:p>
            <w:pPr>
              <w:widowControl/>
              <w:spacing w:after="240"/>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rPr>
                <w:rFonts w:hint="eastAsia" w:ascii="宋体" w:hAnsi="宋体" w:eastAsia="宋体" w:cs="宋体"/>
                <w:kern w:val="0"/>
                <w:sz w:val="22"/>
              </w:rPr>
            </w:pPr>
          </w:p>
          <w:p>
            <w:pPr>
              <w:widowControl/>
              <w:spacing w:after="240"/>
              <w:rPr>
                <w:rFonts w:hint="eastAsia"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tblPrEx>
          <w:tblCellMar>
            <w:top w:w="0" w:type="dxa"/>
            <w:left w:w="108" w:type="dxa"/>
            <w:bottom w:w="0" w:type="dxa"/>
            <w:right w:w="108" w:type="dxa"/>
          </w:tblCellMar>
        </w:tblPrEx>
        <w:trPr>
          <w:trHeight w:val="2177" w:hRule="atLeast"/>
        </w:trPr>
        <w:tc>
          <w:tcPr>
            <w:tcW w:w="19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351"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tcPr>
          <w:p>
            <w:pPr>
              <w:widowControl/>
              <w:jc w:val="left"/>
              <w:rPr>
                <w:rFonts w:hint="eastAsia" w:ascii="宋体" w:hAnsi="宋体" w:eastAsia="宋体" w:cs="宋体"/>
                <w:kern w:val="0"/>
                <w:sz w:val="22"/>
              </w:rPr>
            </w:pPr>
            <w:r>
              <w:rPr>
                <w:rFonts w:hint="eastAsia" w:ascii="宋体" w:hAnsi="宋体" w:eastAsia="宋体" w:cs="宋体"/>
                <w:kern w:val="0"/>
                <w:sz w:val="22"/>
              </w:rPr>
              <w:t>1.凡申请转专业学生均需填写此表。</w:t>
            </w:r>
          </w:p>
          <w:p>
            <w:pPr>
              <w:widowControl/>
              <w:jc w:val="left"/>
              <w:rPr>
                <w:rFonts w:hint="eastAsia" w:ascii="宋体" w:hAnsi="宋体" w:eastAsia="宋体" w:cs="宋体"/>
                <w:kern w:val="0"/>
                <w:sz w:val="22"/>
              </w:rPr>
            </w:pPr>
            <w:r>
              <w:rPr>
                <w:rFonts w:hint="eastAsia" w:ascii="宋体" w:hAnsi="宋体" w:eastAsia="宋体" w:cs="宋体"/>
                <w:kern w:val="0"/>
                <w:sz w:val="22"/>
              </w:rPr>
              <w:t>2.此表一式三份，转入学院、转出学院、教务处各存一份。</w:t>
            </w:r>
          </w:p>
          <w:p>
            <w:pPr>
              <w:widowControl/>
              <w:jc w:val="left"/>
              <w:rPr>
                <w:rFonts w:hint="eastAsia" w:ascii="宋体" w:hAnsi="宋体" w:eastAsia="宋体" w:cs="宋体"/>
                <w:kern w:val="0"/>
                <w:sz w:val="22"/>
              </w:rPr>
            </w:pPr>
            <w:r>
              <w:rPr>
                <w:rFonts w:hint="eastAsia" w:ascii="宋体" w:hAnsi="宋体" w:eastAsia="宋体" w:cs="宋体"/>
                <w:kern w:val="0"/>
                <w:sz w:val="22"/>
              </w:rPr>
              <w:t>3.学历层次指本科、专科。</w:t>
            </w:r>
          </w:p>
          <w:p>
            <w:pPr>
              <w:widowControl/>
              <w:jc w:val="left"/>
              <w:rPr>
                <w:rFonts w:hint="eastAsia" w:ascii="宋体" w:hAnsi="宋体" w:eastAsia="宋体" w:cs="宋体"/>
                <w:kern w:val="0"/>
                <w:sz w:val="22"/>
              </w:rPr>
            </w:pPr>
            <w:r>
              <w:rPr>
                <w:rFonts w:hint="eastAsia" w:ascii="宋体" w:hAnsi="宋体" w:eastAsia="宋体" w:cs="宋体"/>
                <w:kern w:val="0"/>
                <w:sz w:val="22"/>
              </w:rPr>
              <w:t>4.办理时间：学校规定时间内。</w:t>
            </w:r>
          </w:p>
          <w:p>
            <w:pPr>
              <w:widowControl/>
              <w:jc w:val="left"/>
              <w:rPr>
                <w:rFonts w:ascii="宋体" w:hAnsi="宋体" w:eastAsia="宋体" w:cs="宋体"/>
                <w:kern w:val="0"/>
                <w:sz w:val="22"/>
              </w:rPr>
            </w:pPr>
            <w:r>
              <w:rPr>
                <w:rFonts w:hint="eastAsia" w:ascii="宋体" w:hAnsi="宋体" w:eastAsia="宋体" w:cs="宋体"/>
                <w:kern w:val="0"/>
                <w:sz w:val="22"/>
              </w:rPr>
              <w:t>5.此表</w:t>
            </w:r>
            <w:r>
              <w:rPr>
                <w:rFonts w:hint="eastAsia" w:ascii="宋体" w:hAnsi="宋体" w:eastAsia="宋体" w:cs="宋体"/>
                <w:kern w:val="0"/>
                <w:sz w:val="22"/>
                <w:lang w:val="en-US" w:eastAsia="zh-CN"/>
              </w:rPr>
              <w:t>正反两页，</w:t>
            </w:r>
            <w:r>
              <w:rPr>
                <w:rFonts w:hint="eastAsia" w:ascii="宋体" w:hAnsi="宋体" w:eastAsia="宋体" w:cs="宋体"/>
                <w:kern w:val="0"/>
                <w:sz w:val="22"/>
              </w:rPr>
              <w:t>可复印。</w:t>
            </w:r>
          </w:p>
        </w:tc>
      </w:tr>
      <w:bookmarkEnd w:id="0"/>
    </w:tbl>
    <w:p>
      <w:pPr>
        <w:spacing w:line="560" w:lineRule="atLeast"/>
        <w:rPr>
          <w:rFonts w:hint="eastAsia"/>
        </w:rPr>
        <w:sectPr>
          <w:footerReference r:id="rId5" w:type="first"/>
          <w:footerReference r:id="rId3" w:type="default"/>
          <w:footerReference r:id="rId4" w:type="even"/>
          <w:pgSz w:w="11906" w:h="16838"/>
          <w:pgMar w:top="2098" w:right="1474" w:bottom="1985" w:left="1588" w:header="851" w:footer="397" w:gutter="0"/>
          <w:pgNumType w:fmt="numberInDash"/>
          <w:cols w:space="720" w:num="1"/>
          <w:docGrid w:type="lines" w:linePitch="312" w:charSpace="0"/>
        </w:sectPr>
      </w:pPr>
    </w:p>
    <w:p>
      <w:pPr>
        <w:spacing w:line="560" w:lineRule="atLeast"/>
        <w:jc w:val="lef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spacing w:line="560" w:lineRule="atLeast"/>
        <w:jc w:val="center"/>
        <w:rPr>
          <w:rFonts w:hint="eastAsia"/>
        </w:rPr>
      </w:pPr>
      <w:r>
        <w:rPr>
          <w:rFonts w:hint="eastAsia" w:ascii="黑体" w:hAnsi="黑体" w:eastAsia="黑体" w:cs="黑体"/>
          <w:b/>
          <w:bCs/>
          <w:sz w:val="32"/>
          <w:szCs w:val="32"/>
        </w:rPr>
        <w:t>转专业学生名册汇总表</w:t>
      </w:r>
    </w:p>
    <w:p>
      <w:pPr>
        <w:spacing w:line="560" w:lineRule="atLeast"/>
        <w:rPr>
          <w:rFonts w:hint="eastAsia"/>
        </w:rPr>
      </w:pPr>
    </w:p>
    <w:tbl>
      <w:tblPr>
        <w:tblStyle w:val="8"/>
        <w:tblpPr w:leftFromText="180" w:rightFromText="180" w:vertAnchor="page" w:horzAnchor="page" w:tblpX="996" w:tblpY="2950"/>
        <w:tblW w:w="15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
        <w:gridCol w:w="907"/>
        <w:gridCol w:w="1082"/>
        <w:gridCol w:w="1219"/>
        <w:gridCol w:w="1534"/>
        <w:gridCol w:w="1534"/>
        <w:gridCol w:w="1822"/>
        <w:gridCol w:w="1041"/>
        <w:gridCol w:w="1110"/>
        <w:gridCol w:w="781"/>
        <w:gridCol w:w="1096"/>
        <w:gridCol w:w="973"/>
        <w:gridCol w:w="739"/>
        <w:gridCol w:w="665"/>
        <w:gridCol w:w="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10" w:type="dxa"/>
            <w:vMerge w:val="restart"/>
            <w:vAlign w:val="center"/>
          </w:tcPr>
          <w:p>
            <w:pPr>
              <w:rPr>
                <w:rFonts w:hint="eastAsia" w:ascii="仿宋_GB2312" w:hAnsi="仿宋_GB2312" w:eastAsia="仿宋_GB2312" w:cs="仿宋_GB2312"/>
                <w:szCs w:val="21"/>
              </w:rPr>
            </w:pPr>
          </w:p>
          <w:p>
            <w:pP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907"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082"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学号</w:t>
            </w:r>
          </w:p>
        </w:tc>
        <w:tc>
          <w:tcPr>
            <w:tcW w:w="1219"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学院</w:t>
            </w:r>
          </w:p>
        </w:tc>
        <w:tc>
          <w:tcPr>
            <w:tcW w:w="1534" w:type="dxa"/>
            <w:vMerge w:val="restart"/>
            <w:vAlign w:val="center"/>
          </w:tcPr>
          <w:p>
            <w:pPr>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联系电话</w:t>
            </w:r>
          </w:p>
        </w:tc>
        <w:tc>
          <w:tcPr>
            <w:tcW w:w="1534"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原专业年级</w:t>
            </w:r>
          </w:p>
        </w:tc>
        <w:tc>
          <w:tcPr>
            <w:tcW w:w="1822"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拟转入专业年级</w:t>
            </w:r>
          </w:p>
        </w:tc>
        <w:tc>
          <w:tcPr>
            <w:tcW w:w="2151"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转出学院审核意见</w:t>
            </w:r>
          </w:p>
        </w:tc>
        <w:tc>
          <w:tcPr>
            <w:tcW w:w="781"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教务处资格</w:t>
            </w:r>
            <w:r>
              <w:rPr>
                <w:rFonts w:hint="eastAsia" w:ascii="仿宋_GB2312" w:hAnsi="仿宋_GB2312" w:eastAsia="仿宋_GB2312" w:cs="仿宋_GB2312"/>
                <w:szCs w:val="21"/>
                <w:lang w:val="en-US" w:eastAsia="zh-CN"/>
              </w:rPr>
              <w:t>审查</w:t>
            </w:r>
            <w:r>
              <w:rPr>
                <w:rFonts w:hint="eastAsia" w:ascii="仿宋_GB2312" w:hAnsi="仿宋_GB2312" w:eastAsia="仿宋_GB2312" w:cs="仿宋_GB2312"/>
                <w:szCs w:val="21"/>
              </w:rPr>
              <w:t>意见</w:t>
            </w:r>
          </w:p>
        </w:tc>
        <w:tc>
          <w:tcPr>
            <w:tcW w:w="2069" w:type="dxa"/>
            <w:gridSpan w:val="2"/>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转入学院审核意见</w:t>
            </w:r>
          </w:p>
        </w:tc>
        <w:tc>
          <w:tcPr>
            <w:tcW w:w="739"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教务处审核意见</w:t>
            </w:r>
          </w:p>
        </w:tc>
        <w:tc>
          <w:tcPr>
            <w:tcW w:w="665" w:type="dxa"/>
            <w:vMerge w:val="restar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校领导审核意见</w:t>
            </w:r>
          </w:p>
        </w:tc>
        <w:tc>
          <w:tcPr>
            <w:tcW w:w="661" w:type="dxa"/>
            <w:vMerge w:val="restart"/>
            <w:vAlign w:val="center"/>
          </w:tcPr>
          <w:p>
            <w:pPr>
              <w:jc w:val="center"/>
              <w:rPr>
                <w:rFonts w:hint="eastAsia" w:ascii="仿宋_GB2312" w:hAnsi="仿宋_GB2312" w:eastAsia="仿宋_GB2312" w:cs="仿宋_GB2312"/>
                <w:szCs w:val="21"/>
              </w:rPr>
            </w:pPr>
          </w:p>
          <w:p>
            <w:pPr>
              <w:jc w:val="center"/>
              <w:rPr>
                <w:rFonts w:ascii="仿宋_GB2312" w:hAnsi="仿宋_GB2312" w:eastAsia="仿宋_GB2312" w:cs="仿宋_GB2312"/>
                <w:szCs w:val="21"/>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410" w:type="dxa"/>
            <w:vMerge w:val="continue"/>
            <w:vAlign w:val="center"/>
          </w:tcPr>
          <w:p>
            <w:pPr>
              <w:rPr>
                <w:rFonts w:ascii="仿宋_GB2312" w:hAnsi="仿宋_GB2312" w:eastAsia="仿宋_GB2312" w:cs="仿宋_GB2312"/>
                <w:szCs w:val="21"/>
              </w:rPr>
            </w:pPr>
          </w:p>
        </w:tc>
        <w:tc>
          <w:tcPr>
            <w:tcW w:w="907" w:type="dxa"/>
            <w:vMerge w:val="continue"/>
            <w:vAlign w:val="center"/>
          </w:tcPr>
          <w:p>
            <w:pPr>
              <w:rPr>
                <w:rFonts w:ascii="仿宋_GB2312" w:hAnsi="仿宋_GB2312" w:eastAsia="仿宋_GB2312" w:cs="仿宋_GB2312"/>
                <w:szCs w:val="21"/>
              </w:rPr>
            </w:pPr>
          </w:p>
        </w:tc>
        <w:tc>
          <w:tcPr>
            <w:tcW w:w="1082" w:type="dxa"/>
            <w:vMerge w:val="continue"/>
            <w:vAlign w:val="center"/>
          </w:tcPr>
          <w:p>
            <w:pPr>
              <w:rPr>
                <w:rFonts w:ascii="仿宋_GB2312" w:hAnsi="仿宋_GB2312" w:eastAsia="仿宋_GB2312" w:cs="仿宋_GB2312"/>
                <w:szCs w:val="21"/>
              </w:rPr>
            </w:pPr>
          </w:p>
        </w:tc>
        <w:tc>
          <w:tcPr>
            <w:tcW w:w="1219" w:type="dxa"/>
            <w:vMerge w:val="continue"/>
            <w:vAlign w:val="center"/>
          </w:tcPr>
          <w:p>
            <w:pPr>
              <w:rPr>
                <w:rFonts w:ascii="仿宋_GB2312" w:hAnsi="仿宋_GB2312" w:eastAsia="仿宋_GB2312" w:cs="仿宋_GB2312"/>
                <w:szCs w:val="21"/>
              </w:rPr>
            </w:pPr>
          </w:p>
        </w:tc>
        <w:tc>
          <w:tcPr>
            <w:tcW w:w="1534" w:type="dxa"/>
            <w:vMerge w:val="continue"/>
            <w:vAlign w:val="center"/>
          </w:tcPr>
          <w:p>
            <w:pPr>
              <w:rPr>
                <w:rFonts w:ascii="仿宋_GB2312" w:hAnsi="仿宋_GB2312" w:eastAsia="仿宋_GB2312" w:cs="仿宋_GB2312"/>
                <w:szCs w:val="21"/>
              </w:rPr>
            </w:pPr>
          </w:p>
        </w:tc>
        <w:tc>
          <w:tcPr>
            <w:tcW w:w="1534" w:type="dxa"/>
            <w:vMerge w:val="continue"/>
            <w:vAlign w:val="center"/>
          </w:tcPr>
          <w:p>
            <w:pPr>
              <w:rPr>
                <w:rFonts w:ascii="仿宋_GB2312" w:hAnsi="仿宋_GB2312" w:eastAsia="仿宋_GB2312" w:cs="仿宋_GB2312"/>
                <w:szCs w:val="21"/>
              </w:rPr>
            </w:pPr>
          </w:p>
        </w:tc>
        <w:tc>
          <w:tcPr>
            <w:tcW w:w="1822" w:type="dxa"/>
            <w:vMerge w:val="continue"/>
            <w:vAlign w:val="center"/>
          </w:tcPr>
          <w:p>
            <w:pPr>
              <w:rPr>
                <w:rFonts w:ascii="仿宋_GB2312" w:hAnsi="仿宋_GB2312" w:eastAsia="仿宋_GB2312" w:cs="仿宋_GB2312"/>
                <w:szCs w:val="21"/>
              </w:rPr>
            </w:pPr>
          </w:p>
        </w:tc>
        <w:tc>
          <w:tcPr>
            <w:tcW w:w="104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转出学院辅导员意见</w:t>
            </w:r>
          </w:p>
        </w:tc>
        <w:tc>
          <w:tcPr>
            <w:tcW w:w="11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转出学院领导意见</w:t>
            </w:r>
          </w:p>
        </w:tc>
        <w:tc>
          <w:tcPr>
            <w:tcW w:w="781" w:type="dxa"/>
            <w:vMerge w:val="continue"/>
            <w:vAlign w:val="center"/>
          </w:tcPr>
          <w:p>
            <w:pPr>
              <w:rPr>
                <w:rFonts w:hint="eastAsia" w:ascii="仿宋_GB2312" w:hAnsi="仿宋_GB2312" w:eastAsia="仿宋_GB2312" w:cs="仿宋_GB2312"/>
                <w:szCs w:val="21"/>
              </w:rPr>
            </w:pPr>
          </w:p>
        </w:tc>
        <w:tc>
          <w:tcPr>
            <w:tcW w:w="1096"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转入学院辅导员意见</w:t>
            </w:r>
          </w:p>
        </w:tc>
        <w:tc>
          <w:tcPr>
            <w:tcW w:w="973"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转入学院领导意见</w:t>
            </w:r>
          </w:p>
        </w:tc>
        <w:tc>
          <w:tcPr>
            <w:tcW w:w="739" w:type="dxa"/>
            <w:vMerge w:val="continue"/>
            <w:vAlign w:val="center"/>
          </w:tcPr>
          <w:p>
            <w:pPr>
              <w:rPr>
                <w:rFonts w:ascii="仿宋_GB2312" w:hAnsi="仿宋_GB2312" w:eastAsia="仿宋_GB2312" w:cs="仿宋_GB2312"/>
                <w:szCs w:val="21"/>
              </w:rPr>
            </w:pPr>
          </w:p>
        </w:tc>
        <w:tc>
          <w:tcPr>
            <w:tcW w:w="665" w:type="dxa"/>
            <w:vMerge w:val="continue"/>
            <w:vAlign w:val="center"/>
          </w:tcPr>
          <w:p>
            <w:pPr>
              <w:rPr>
                <w:rFonts w:ascii="仿宋_GB2312" w:hAnsi="仿宋_GB2312" w:eastAsia="仿宋_GB2312" w:cs="仿宋_GB2312"/>
                <w:szCs w:val="21"/>
              </w:rPr>
            </w:pPr>
          </w:p>
        </w:tc>
        <w:tc>
          <w:tcPr>
            <w:tcW w:w="661" w:type="dxa"/>
            <w:vMerge w:val="continue"/>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tcPr>
          <w:p>
            <w:pPr>
              <w:rPr>
                <w:rFonts w:hint="eastAsia" w:ascii="仿宋_GB2312" w:hAnsi="仿宋_GB2312" w:eastAsia="仿宋_GB2312" w:cs="仿宋_GB2312"/>
                <w:szCs w:val="21"/>
              </w:rPr>
            </w:pPr>
          </w:p>
        </w:tc>
        <w:tc>
          <w:tcPr>
            <w:tcW w:w="1096" w:type="dxa"/>
          </w:tcPr>
          <w:p>
            <w:pPr>
              <w:jc w:val="center"/>
              <w:rPr>
                <w:rFonts w:hint="eastAsia" w:ascii="仿宋_GB2312" w:hAnsi="仿宋_GB2312" w:eastAsia="仿宋_GB2312" w:cs="仿宋_GB2312"/>
                <w:szCs w:val="21"/>
              </w:rPr>
            </w:pPr>
          </w:p>
        </w:tc>
        <w:tc>
          <w:tcPr>
            <w:tcW w:w="973" w:type="dxa"/>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2</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hint="eastAsia" w:ascii="仿宋_GB2312" w:hAnsi="仿宋_GB2312" w:eastAsia="仿宋_GB2312" w:cs="仿宋_GB2312"/>
                <w:szCs w:val="21"/>
              </w:rPr>
            </w:pPr>
          </w:p>
        </w:tc>
        <w:tc>
          <w:tcPr>
            <w:tcW w:w="1534" w:type="dxa"/>
            <w:vAlign w:val="center"/>
          </w:tcPr>
          <w:p>
            <w:pPr>
              <w:spacing w:line="360" w:lineRule="auto"/>
              <w:rPr>
                <w:rFonts w:hint="eastAsia" w:ascii="仿宋_GB2312" w:hAnsi="仿宋_GB2312" w:eastAsia="仿宋_GB2312" w:cs="仿宋_GB2312"/>
                <w:szCs w:val="21"/>
              </w:rPr>
            </w:pPr>
          </w:p>
        </w:tc>
        <w:tc>
          <w:tcPr>
            <w:tcW w:w="1822" w:type="dxa"/>
            <w:vAlign w:val="center"/>
          </w:tcPr>
          <w:p>
            <w:pPr>
              <w:rPr>
                <w:rFonts w:hint="eastAsia"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tcPr>
          <w:p>
            <w:pPr>
              <w:rPr>
                <w:rFonts w:hint="eastAsia" w:ascii="仿宋_GB2312" w:hAnsi="仿宋_GB2312" w:eastAsia="仿宋_GB2312" w:cs="仿宋_GB2312"/>
                <w:szCs w:val="21"/>
              </w:rPr>
            </w:pPr>
          </w:p>
        </w:tc>
        <w:tc>
          <w:tcPr>
            <w:tcW w:w="1096" w:type="dxa"/>
          </w:tcPr>
          <w:p>
            <w:pPr>
              <w:jc w:val="center"/>
              <w:rPr>
                <w:rFonts w:hint="eastAsia" w:ascii="仿宋_GB2312" w:hAnsi="仿宋_GB2312" w:eastAsia="仿宋_GB2312" w:cs="仿宋_GB2312"/>
                <w:szCs w:val="21"/>
              </w:rPr>
            </w:pPr>
          </w:p>
        </w:tc>
        <w:tc>
          <w:tcPr>
            <w:tcW w:w="973" w:type="dxa"/>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4</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hint="eastAsia" w:ascii="仿宋_GB2312" w:hAnsi="仿宋_GB2312" w:eastAsia="仿宋_GB2312" w:cs="仿宋_GB2312"/>
                <w:szCs w:val="21"/>
              </w:rPr>
            </w:pPr>
          </w:p>
        </w:tc>
        <w:tc>
          <w:tcPr>
            <w:tcW w:w="1534" w:type="dxa"/>
            <w:vAlign w:val="center"/>
          </w:tcPr>
          <w:p>
            <w:pPr>
              <w:spacing w:line="360" w:lineRule="auto"/>
              <w:rPr>
                <w:rFonts w:hint="eastAsia"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tcPr>
          <w:p>
            <w:pPr>
              <w:rPr>
                <w:rFonts w:hint="eastAsia" w:ascii="仿宋_GB2312" w:hAnsi="仿宋_GB2312" w:eastAsia="仿宋_GB2312" w:cs="仿宋_GB2312"/>
                <w:szCs w:val="21"/>
              </w:rPr>
            </w:pPr>
          </w:p>
        </w:tc>
        <w:tc>
          <w:tcPr>
            <w:tcW w:w="1096" w:type="dxa"/>
          </w:tcPr>
          <w:p>
            <w:pPr>
              <w:jc w:val="center"/>
              <w:rPr>
                <w:rFonts w:hint="eastAsia" w:ascii="仿宋_GB2312" w:hAnsi="仿宋_GB2312" w:eastAsia="仿宋_GB2312" w:cs="仿宋_GB2312"/>
                <w:szCs w:val="21"/>
              </w:rPr>
            </w:pPr>
          </w:p>
        </w:tc>
        <w:tc>
          <w:tcPr>
            <w:tcW w:w="973" w:type="dxa"/>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5</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9</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0" w:type="dxa"/>
            <w:vAlign w:val="center"/>
          </w:tcPr>
          <w:p>
            <w:pP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907" w:type="dxa"/>
            <w:vAlign w:val="center"/>
          </w:tcPr>
          <w:p>
            <w:pPr>
              <w:rPr>
                <w:rFonts w:hint="eastAsia" w:ascii="仿宋_GB2312" w:hAnsi="仿宋_GB2312" w:eastAsia="仿宋_GB2312" w:cs="仿宋_GB2312"/>
                <w:szCs w:val="21"/>
              </w:rPr>
            </w:pPr>
          </w:p>
        </w:tc>
        <w:tc>
          <w:tcPr>
            <w:tcW w:w="1082" w:type="dxa"/>
            <w:vAlign w:val="center"/>
          </w:tcPr>
          <w:p>
            <w:pPr>
              <w:rPr>
                <w:rFonts w:ascii="仿宋_GB2312" w:hAnsi="仿宋_GB2312" w:eastAsia="仿宋_GB2312" w:cs="仿宋_GB2312"/>
                <w:szCs w:val="21"/>
              </w:rPr>
            </w:pPr>
          </w:p>
        </w:tc>
        <w:tc>
          <w:tcPr>
            <w:tcW w:w="1219" w:type="dxa"/>
            <w:vAlign w:val="center"/>
          </w:tcPr>
          <w:p>
            <w:pPr>
              <w:rPr>
                <w:rFonts w:hint="eastAsia" w:ascii="仿宋_GB2312" w:hAnsi="仿宋_GB2312" w:eastAsia="仿宋_GB2312" w:cs="仿宋_GB2312"/>
                <w:szCs w:val="21"/>
              </w:rPr>
            </w:pPr>
          </w:p>
        </w:tc>
        <w:tc>
          <w:tcPr>
            <w:tcW w:w="1534" w:type="dxa"/>
            <w:vAlign w:val="center"/>
          </w:tcPr>
          <w:p>
            <w:pPr>
              <w:rPr>
                <w:rFonts w:ascii="仿宋_GB2312" w:hAnsi="仿宋_GB2312" w:eastAsia="仿宋_GB2312" w:cs="仿宋_GB2312"/>
                <w:szCs w:val="21"/>
              </w:rPr>
            </w:pPr>
          </w:p>
        </w:tc>
        <w:tc>
          <w:tcPr>
            <w:tcW w:w="1534" w:type="dxa"/>
            <w:vAlign w:val="center"/>
          </w:tcPr>
          <w:p>
            <w:pPr>
              <w:spacing w:line="360" w:lineRule="auto"/>
              <w:rPr>
                <w:rFonts w:ascii="仿宋_GB2312" w:hAnsi="仿宋_GB2312" w:eastAsia="仿宋_GB2312" w:cs="仿宋_GB2312"/>
                <w:szCs w:val="21"/>
              </w:rPr>
            </w:pPr>
          </w:p>
        </w:tc>
        <w:tc>
          <w:tcPr>
            <w:tcW w:w="1822" w:type="dxa"/>
            <w:vAlign w:val="center"/>
          </w:tcPr>
          <w:p>
            <w:pPr>
              <w:rPr>
                <w:rFonts w:ascii="仿宋_GB2312" w:hAnsi="仿宋_GB2312" w:eastAsia="仿宋_GB2312" w:cs="仿宋_GB2312"/>
                <w:szCs w:val="21"/>
              </w:rPr>
            </w:pPr>
          </w:p>
        </w:tc>
        <w:tc>
          <w:tcPr>
            <w:tcW w:w="1041" w:type="dxa"/>
            <w:vAlign w:val="center"/>
          </w:tcPr>
          <w:p>
            <w:pPr>
              <w:rPr>
                <w:rFonts w:hint="eastAsia" w:ascii="仿宋_GB2312" w:hAnsi="仿宋_GB2312" w:eastAsia="仿宋_GB2312" w:cs="仿宋_GB2312"/>
                <w:szCs w:val="21"/>
              </w:rPr>
            </w:pPr>
          </w:p>
        </w:tc>
        <w:tc>
          <w:tcPr>
            <w:tcW w:w="1110" w:type="dxa"/>
            <w:vAlign w:val="center"/>
          </w:tcPr>
          <w:p>
            <w:pPr>
              <w:rPr>
                <w:rFonts w:hint="eastAsia" w:ascii="仿宋_GB2312" w:hAnsi="仿宋_GB2312" w:eastAsia="仿宋_GB2312" w:cs="仿宋_GB2312"/>
                <w:szCs w:val="21"/>
              </w:rPr>
            </w:pPr>
          </w:p>
        </w:tc>
        <w:tc>
          <w:tcPr>
            <w:tcW w:w="781" w:type="dxa"/>
            <w:vAlign w:val="center"/>
          </w:tcPr>
          <w:p>
            <w:pPr>
              <w:rPr>
                <w:rFonts w:hint="eastAsia" w:ascii="仿宋_GB2312" w:hAnsi="仿宋_GB2312" w:eastAsia="仿宋_GB2312" w:cs="仿宋_GB2312"/>
                <w:szCs w:val="21"/>
              </w:rPr>
            </w:pPr>
          </w:p>
        </w:tc>
        <w:tc>
          <w:tcPr>
            <w:tcW w:w="1096" w:type="dxa"/>
            <w:vAlign w:val="center"/>
          </w:tcPr>
          <w:p>
            <w:pPr>
              <w:jc w:val="center"/>
              <w:rPr>
                <w:rFonts w:hint="eastAsia" w:ascii="仿宋_GB2312" w:hAnsi="仿宋_GB2312" w:eastAsia="仿宋_GB2312" w:cs="仿宋_GB2312"/>
                <w:szCs w:val="21"/>
              </w:rPr>
            </w:pPr>
          </w:p>
        </w:tc>
        <w:tc>
          <w:tcPr>
            <w:tcW w:w="973" w:type="dxa"/>
            <w:vAlign w:val="center"/>
          </w:tcPr>
          <w:p>
            <w:pPr>
              <w:jc w:val="center"/>
              <w:rPr>
                <w:rFonts w:hint="eastAsia" w:ascii="仿宋_GB2312" w:hAnsi="仿宋_GB2312" w:eastAsia="仿宋_GB2312" w:cs="仿宋_GB2312"/>
                <w:szCs w:val="21"/>
              </w:rPr>
            </w:pPr>
          </w:p>
        </w:tc>
        <w:tc>
          <w:tcPr>
            <w:tcW w:w="739" w:type="dxa"/>
            <w:vAlign w:val="center"/>
          </w:tcPr>
          <w:p>
            <w:pPr>
              <w:rPr>
                <w:rFonts w:hint="eastAsia" w:ascii="仿宋_GB2312" w:hAnsi="仿宋_GB2312" w:eastAsia="仿宋_GB2312" w:cs="仿宋_GB2312"/>
                <w:szCs w:val="21"/>
              </w:rPr>
            </w:pPr>
          </w:p>
        </w:tc>
        <w:tc>
          <w:tcPr>
            <w:tcW w:w="665" w:type="dxa"/>
            <w:vAlign w:val="center"/>
          </w:tcPr>
          <w:p>
            <w:pPr>
              <w:rPr>
                <w:rFonts w:hint="eastAsia" w:ascii="仿宋_GB2312" w:hAnsi="仿宋_GB2312" w:eastAsia="仿宋_GB2312" w:cs="仿宋_GB2312"/>
                <w:szCs w:val="21"/>
              </w:rPr>
            </w:pPr>
          </w:p>
        </w:tc>
        <w:tc>
          <w:tcPr>
            <w:tcW w:w="661" w:type="dxa"/>
            <w:vAlign w:val="center"/>
          </w:tcPr>
          <w:p>
            <w:pPr>
              <w:rPr>
                <w:rFonts w:hint="eastAsia" w:ascii="仿宋_GB2312" w:hAnsi="仿宋_GB2312" w:eastAsia="仿宋_GB2312" w:cs="仿宋_GB2312"/>
                <w:szCs w:val="21"/>
              </w:rPr>
            </w:pPr>
          </w:p>
        </w:tc>
      </w:tr>
    </w:tbl>
    <w:p>
      <w:pPr>
        <w:spacing w:line="560" w:lineRule="atLeast"/>
        <w:rPr>
          <w:rFonts w:hint="eastAsia"/>
        </w:rPr>
        <w:sectPr>
          <w:pgSz w:w="16838" w:h="11906" w:orient="landscape"/>
          <w:pgMar w:top="1588" w:right="2098" w:bottom="1474" w:left="1985" w:header="851" w:footer="397" w:gutter="0"/>
          <w:pgNumType w:fmt="numberInDash"/>
          <w:cols w:space="720" w:num="1"/>
          <w:docGrid w:type="lines" w:linePitch="312" w:charSpace="0"/>
        </w:sectPr>
      </w:pPr>
    </w:p>
    <w:p>
      <w:pPr>
        <w:spacing w:line="560" w:lineRule="atLeast"/>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widowControl/>
        <w:spacing w:line="285" w:lineRule="atLeast"/>
        <w:jc w:val="center"/>
        <w:rPr>
          <w:rFonts w:hint="eastAsia" w:ascii="宋体" w:hAnsi="宋体" w:cs="宋体"/>
          <w:b/>
          <w:bCs/>
          <w:kern w:val="0"/>
          <w:sz w:val="44"/>
          <w:szCs w:val="44"/>
        </w:rPr>
      </w:pPr>
      <w:r>
        <w:rPr>
          <w:rFonts w:hint="eastAsia" w:ascii="宋体" w:hAnsi="宋体" w:cs="宋体"/>
          <w:b/>
          <w:bCs/>
          <w:kern w:val="0"/>
          <w:sz w:val="44"/>
          <w:szCs w:val="44"/>
        </w:rPr>
        <w:t>转专业</w:t>
      </w:r>
      <w:r>
        <w:rPr>
          <w:rFonts w:hint="eastAsia" w:ascii="宋体" w:hAnsi="宋体" w:cs="宋体"/>
          <w:b/>
          <w:bCs/>
          <w:kern w:val="0"/>
          <w:sz w:val="44"/>
          <w:szCs w:val="44"/>
          <w:lang w:val="en-US" w:eastAsia="zh-CN"/>
        </w:rPr>
        <w:t>考核结果</w:t>
      </w:r>
      <w:r>
        <w:rPr>
          <w:rFonts w:hint="eastAsia" w:ascii="宋体" w:hAnsi="宋体" w:cs="宋体"/>
          <w:b/>
          <w:bCs/>
          <w:kern w:val="0"/>
          <w:sz w:val="44"/>
          <w:szCs w:val="44"/>
        </w:rPr>
        <w:t>通知单</w:t>
      </w:r>
    </w:p>
    <w:p>
      <w:pPr>
        <w:widowControl/>
        <w:spacing w:line="285" w:lineRule="atLeast"/>
        <w:jc w:val="center"/>
        <w:rPr>
          <w:rFonts w:hint="eastAsia" w:ascii="宋体" w:hAnsi="宋体" w:cs="宋体"/>
          <w:b/>
          <w:bCs/>
          <w:kern w:val="0"/>
          <w:sz w:val="44"/>
          <w:szCs w:val="44"/>
        </w:rPr>
      </w:pPr>
    </w:p>
    <w:p>
      <w:pPr>
        <w:widowControl/>
        <w:wordWrap w:val="0"/>
        <w:spacing w:line="580" w:lineRule="exact"/>
        <w:rPr>
          <w:rFonts w:ascii="宋体" w:hAnsi="宋体" w:cs="宋体"/>
          <w:kern w:val="0"/>
          <w:sz w:val="32"/>
          <w:szCs w:val="32"/>
        </w:rPr>
      </w:pP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rPr>
        <w:t>同学：</w:t>
      </w:r>
    </w:p>
    <w:p>
      <w:pPr>
        <w:widowControl/>
        <w:wordWrap w:val="0"/>
        <w:spacing w:line="580" w:lineRule="exact"/>
        <w:ind w:firstLine="640" w:firstLineChars="200"/>
        <w:jc w:val="both"/>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根据我院20  -20  学年第  学期转专业工作方案要求， </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lang w:val="en-US" w:eastAsia="zh-CN"/>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u w:val="none"/>
          <w:lang w:val="en-US" w:eastAsia="zh-CN"/>
        </w:rPr>
        <w:t>日</w:t>
      </w:r>
      <w:r>
        <w:rPr>
          <w:rFonts w:hint="eastAsia" w:ascii="仿宋_GB2312" w:hAnsi="宋体" w:eastAsia="仿宋_GB2312"/>
          <w:sz w:val="32"/>
          <w:szCs w:val="32"/>
          <w:lang w:val="en-US" w:eastAsia="zh-CN"/>
        </w:rPr>
        <w:t>，你参加了我院转专业考核，考核结果为</w:t>
      </w: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w:t>
      </w:r>
      <w:r>
        <w:rPr>
          <w:rFonts w:hint="eastAsia" w:ascii="仿宋_GB2312" w:hAnsi="宋体" w:eastAsia="仿宋_GB2312" w:cs="宋体"/>
          <w:kern w:val="0"/>
          <w:sz w:val="32"/>
          <w:szCs w:val="32"/>
          <w:u w:val="single"/>
          <w:lang w:val="en-US" w:eastAsia="zh-CN"/>
        </w:rPr>
        <w:t xml:space="preserve">                                                          </w:t>
      </w:r>
      <w:r>
        <w:rPr>
          <w:rFonts w:hint="eastAsia" w:ascii="仿宋_GB2312" w:hAnsi="宋体" w:eastAsia="仿宋_GB2312" w:cs="宋体"/>
          <w:kern w:val="0"/>
          <w:sz w:val="32"/>
          <w:szCs w:val="32"/>
          <w:u w:val="single"/>
        </w:rPr>
        <w:t> </w:t>
      </w:r>
      <w:r>
        <w:rPr>
          <w:rFonts w:hint="eastAsia" w:ascii="仿宋_GB2312" w:hAnsi="宋体" w:eastAsia="仿宋_GB2312"/>
          <w:sz w:val="32"/>
          <w:szCs w:val="32"/>
          <w:lang w:val="en-US" w:eastAsia="zh-CN"/>
        </w:rPr>
        <w:t>（不合格的要说明具体原因）</w:t>
      </w:r>
      <w:r>
        <w:rPr>
          <w:rFonts w:hint="eastAsia" w:ascii="仿宋_GB2312" w:hAnsi="宋体" w:eastAsia="仿宋_GB2312"/>
          <w:sz w:val="32"/>
          <w:szCs w:val="32"/>
        </w:rPr>
        <w:t>。</w:t>
      </w:r>
    </w:p>
    <w:p>
      <w:pPr>
        <w:widowControl/>
        <w:wordWrap w:val="0"/>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特此通知。</w:t>
      </w:r>
    </w:p>
    <w:p>
      <w:pPr>
        <w:widowControl/>
        <w:wordWrap w:val="0"/>
        <w:spacing w:line="580" w:lineRule="exact"/>
        <w:ind w:firstLine="640" w:firstLineChars="200"/>
        <w:jc w:val="left"/>
        <w:rPr>
          <w:rFonts w:hint="eastAsia" w:ascii="仿宋_GB2312" w:hAnsi="宋体" w:eastAsia="仿宋_GB2312" w:cs="宋体"/>
          <w:kern w:val="0"/>
          <w:sz w:val="32"/>
          <w:szCs w:val="32"/>
        </w:rPr>
      </w:pPr>
    </w:p>
    <w:p>
      <w:pPr>
        <w:widowControl/>
        <w:wordWrap w:val="0"/>
        <w:spacing w:line="580" w:lineRule="exact"/>
        <w:ind w:firstLine="640" w:firstLineChars="200"/>
        <w:jc w:val="left"/>
        <w:rPr>
          <w:rFonts w:ascii="仿宋_GB2312" w:hAnsi="宋体" w:eastAsia="仿宋_GB2312" w:cs="宋体"/>
          <w:kern w:val="0"/>
          <w:sz w:val="32"/>
          <w:szCs w:val="32"/>
        </w:rPr>
      </w:pPr>
    </w:p>
    <w:p>
      <w:pPr>
        <w:widowControl/>
        <w:wordWrap w:val="0"/>
        <w:spacing w:line="580" w:lineRule="exact"/>
        <w:ind w:firstLine="4480" w:firstLineChars="14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学院（盖章）</w:t>
      </w:r>
    </w:p>
    <w:p>
      <w:pPr>
        <w:widowControl/>
        <w:wordWrap w:val="0"/>
        <w:spacing w:line="580" w:lineRule="exact"/>
        <w:ind w:firstLine="4800" w:firstLineChars="1500"/>
        <w:jc w:val="left"/>
        <w:rPr>
          <w:rFonts w:ascii="仿宋_GB2312" w:hAnsi="宋体" w:eastAsia="仿宋_GB2312" w:cs="宋体"/>
          <w:kern w:val="0"/>
          <w:sz w:val="32"/>
          <w:szCs w:val="32"/>
        </w:rPr>
      </w:pP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月</w:t>
      </w:r>
      <w:r>
        <w:rPr>
          <w:rFonts w:hint="eastAsia" w:ascii="仿宋_GB2312" w:hAnsi="宋体" w:eastAsia="仿宋_GB2312" w:cs="宋体"/>
          <w:kern w:val="0"/>
          <w:sz w:val="32"/>
          <w:szCs w:val="32"/>
          <w:u w:val="single"/>
        </w:rPr>
        <w:t xml:space="preserve">   </w:t>
      </w:r>
      <w:r>
        <w:rPr>
          <w:rFonts w:hint="eastAsia" w:ascii="仿宋_GB2312" w:hAnsi="宋体" w:eastAsia="仿宋_GB2312" w:cs="宋体"/>
          <w:kern w:val="0"/>
          <w:sz w:val="32"/>
          <w:szCs w:val="32"/>
        </w:rPr>
        <w:t>日</w:t>
      </w:r>
    </w:p>
    <w:p>
      <w:pPr>
        <w:widowControl/>
        <w:wordWrap w:val="0"/>
        <w:spacing w:line="580" w:lineRule="exact"/>
        <w:ind w:firstLine="720"/>
        <w:jc w:val="left"/>
        <w:rPr>
          <w:rFonts w:ascii="仿宋_GB2312" w:hAnsi="宋体" w:eastAsia="仿宋_GB2312" w:cs="宋体"/>
          <w:kern w:val="0"/>
          <w:sz w:val="32"/>
          <w:szCs w:val="32"/>
        </w:rPr>
      </w:pPr>
    </w:p>
    <w:p>
      <w:pPr>
        <w:widowControl/>
        <w:wordWrap w:val="0"/>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学生签名：                        </w:t>
      </w:r>
    </w:p>
    <w:p>
      <w:pPr>
        <w:widowControl/>
        <w:wordWrap w:val="0"/>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时间：</w:t>
      </w:r>
    </w:p>
    <w:p>
      <w:pPr>
        <w:widowControl/>
        <w:wordWrap w:val="0"/>
        <w:spacing w:line="285" w:lineRule="atLeast"/>
        <w:jc w:val="left"/>
        <w:rPr>
          <w:rFonts w:hint="eastAsia" w:ascii="宋体" w:hAnsi="宋体" w:cs="宋体"/>
          <w:b/>
          <w:bCs/>
          <w:kern w:val="0"/>
          <w:sz w:val="32"/>
          <w:szCs w:val="32"/>
        </w:rPr>
      </w:pPr>
    </w:p>
    <w:p>
      <w:pPr>
        <w:widowControl/>
        <w:wordWrap w:val="0"/>
        <w:spacing w:line="285" w:lineRule="atLeast"/>
        <w:jc w:val="center"/>
        <w:rPr>
          <w:rFonts w:hint="eastAsia" w:ascii="宋体" w:hAnsi="宋体" w:cs="宋体"/>
          <w:b/>
          <w:bCs/>
          <w:kern w:val="0"/>
          <w:sz w:val="32"/>
          <w:szCs w:val="32"/>
        </w:rPr>
      </w:pPr>
    </w:p>
    <w:p>
      <w:pPr>
        <w:widowControl/>
        <w:wordWrap w:val="0"/>
        <w:spacing w:line="580" w:lineRule="exact"/>
        <w:jc w:val="both"/>
        <w:rPr>
          <w:rFonts w:hint="eastAsia" w:ascii="宋体" w:hAnsi="宋体" w:cs="宋体"/>
          <w:b/>
          <w:bCs/>
          <w:kern w:val="0"/>
          <w:sz w:val="44"/>
          <w:szCs w:val="44"/>
        </w:rPr>
      </w:pPr>
    </w:p>
    <w:p>
      <w:pPr>
        <w:rPr>
          <w:rFonts w:hint="eastAsia" w:ascii="宋体" w:hAnsi="宋体" w:eastAsia="仿宋_GB2312" w:cs="宋体"/>
          <w:kern w:val="0"/>
          <w:sz w:val="32"/>
          <w:szCs w:val="32"/>
        </w:rPr>
      </w:pPr>
    </w:p>
    <w:p>
      <w:pPr>
        <w:rPr>
          <w:rFonts w:hint="eastAsia" w:ascii="宋体" w:hAnsi="宋体" w:eastAsia="仿宋_GB2312" w:cs="宋体"/>
          <w:kern w:val="0"/>
          <w:sz w:val="32"/>
          <w:szCs w:val="32"/>
          <w:lang w:eastAsia="zh-CN"/>
        </w:rPr>
      </w:pPr>
      <w:r>
        <w:rPr>
          <w:rFonts w:hint="eastAsia" w:ascii="宋体" w:hAnsi="宋体" w:eastAsia="仿宋_GB2312" w:cs="宋体"/>
          <w:kern w:val="0"/>
          <w:sz w:val="32"/>
          <w:szCs w:val="32"/>
        </w:rPr>
        <w:t>注：此通知一式</w:t>
      </w:r>
      <w:r>
        <w:rPr>
          <w:rFonts w:hint="eastAsia" w:ascii="宋体" w:hAnsi="宋体" w:eastAsia="仿宋_GB2312" w:cs="宋体"/>
          <w:kern w:val="0"/>
          <w:sz w:val="32"/>
          <w:szCs w:val="32"/>
          <w:lang w:val="en-US" w:eastAsia="zh-CN"/>
        </w:rPr>
        <w:t>二</w:t>
      </w:r>
      <w:r>
        <w:rPr>
          <w:rFonts w:hint="eastAsia" w:ascii="宋体" w:hAnsi="宋体" w:eastAsia="仿宋_GB2312" w:cs="宋体"/>
          <w:kern w:val="0"/>
          <w:sz w:val="32"/>
          <w:szCs w:val="32"/>
        </w:rPr>
        <w:t>份，</w:t>
      </w:r>
      <w:r>
        <w:rPr>
          <w:rFonts w:hint="eastAsia" w:ascii="宋体" w:hAnsi="宋体" w:eastAsia="仿宋_GB2312" w:cs="宋体"/>
          <w:kern w:val="0"/>
          <w:sz w:val="32"/>
          <w:szCs w:val="32"/>
          <w:lang w:val="en-US" w:eastAsia="zh-CN"/>
        </w:rPr>
        <w:t>学生、考核</w:t>
      </w:r>
      <w:r>
        <w:rPr>
          <w:rFonts w:hint="eastAsia" w:ascii="宋体" w:hAnsi="宋体" w:eastAsia="仿宋_GB2312" w:cs="宋体"/>
          <w:kern w:val="0"/>
          <w:sz w:val="32"/>
          <w:szCs w:val="32"/>
          <w:lang w:eastAsia="zh-CN"/>
        </w:rPr>
        <w:t>学院</w:t>
      </w:r>
      <w:r>
        <w:rPr>
          <w:rFonts w:hint="eastAsia" w:ascii="宋体" w:hAnsi="宋体" w:eastAsia="仿宋_GB2312" w:cs="宋体"/>
          <w:kern w:val="0"/>
          <w:sz w:val="32"/>
          <w:szCs w:val="32"/>
        </w:rPr>
        <w:t>各存一份</w:t>
      </w:r>
      <w:r>
        <w:rPr>
          <w:rFonts w:hint="eastAsia" w:ascii="宋体" w:hAnsi="宋体" w:eastAsia="仿宋_GB2312" w:cs="宋体"/>
          <w:kern w:val="0"/>
          <w:sz w:val="32"/>
          <w:szCs w:val="32"/>
          <w:lang w:eastAsia="zh-CN"/>
        </w:rPr>
        <w:t>。</w:t>
      </w:r>
    </w:p>
    <w:p>
      <w:pPr>
        <w:rPr>
          <w:rFonts w:hint="eastAsia" w:ascii="宋体" w:hAnsi="宋体" w:eastAsia="仿宋_GB2312" w:cs="宋体"/>
          <w:kern w:val="0"/>
          <w:sz w:val="32"/>
          <w:szCs w:val="32"/>
          <w:lang w:eastAsia="zh-CN"/>
        </w:rPr>
      </w:pPr>
    </w:p>
    <w:p>
      <w:pPr>
        <w:spacing w:line="560" w:lineRule="atLeast"/>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附件5</w:t>
      </w:r>
    </w:p>
    <w:tbl>
      <w:tblPr>
        <w:tblStyle w:val="8"/>
        <w:tblW w:w="94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85"/>
        <w:gridCol w:w="1771"/>
        <w:gridCol w:w="949"/>
        <w:gridCol w:w="594"/>
        <w:gridCol w:w="1343"/>
        <w:gridCol w:w="748"/>
        <w:gridCol w:w="724"/>
        <w:gridCol w:w="1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9420" w:type="dxa"/>
            <w:gridSpan w:val="8"/>
            <w:tcBorders>
              <w:top w:val="nil"/>
              <w:left w:val="nil"/>
              <w:bottom w:val="single" w:color="000000" w:sz="4" w:space="0"/>
              <w:right w:val="nil"/>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rPr>
              <w:t>重庆人文科技学院学籍异动学生学业情况通知单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姓名</w:t>
            </w:r>
          </w:p>
        </w:tc>
        <w:tc>
          <w:tcPr>
            <w:tcW w:w="1771"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c>
          <w:tcPr>
            <w:tcW w:w="94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性别</w:t>
            </w:r>
          </w:p>
        </w:tc>
        <w:tc>
          <w:tcPr>
            <w:tcW w:w="594"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民族</w:t>
            </w:r>
          </w:p>
        </w:tc>
        <w:tc>
          <w:tcPr>
            <w:tcW w:w="748"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c>
          <w:tcPr>
            <w:tcW w:w="7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学号</w:t>
            </w:r>
          </w:p>
        </w:tc>
        <w:tc>
          <w:tcPr>
            <w:tcW w:w="1706"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学籍异动类别</w:t>
            </w:r>
          </w:p>
        </w:tc>
        <w:tc>
          <w:tcPr>
            <w:tcW w:w="7835"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复学□    转专业</w:t>
            </w:r>
            <w:r>
              <w:rPr>
                <w:rFonts w:hint="eastAsia" w:ascii="宋体" w:hAnsi="宋体" w:eastAsia="宋体" w:cs="宋体"/>
                <w:i w:val="0"/>
                <w:iCs w:val="0"/>
                <w:color w:val="000000"/>
                <w:kern w:val="0"/>
                <w:sz w:val="22"/>
                <w:szCs w:val="22"/>
                <w:u w:val="none"/>
                <w:lang w:val="en-US" w:eastAsia="zh-CN"/>
              </w:rPr>
              <w:sym w:font="Wingdings 2" w:char="0052"/>
            </w:r>
            <w:r>
              <w:rPr>
                <w:rFonts w:hint="eastAsia" w:ascii="宋体" w:hAnsi="宋体" w:eastAsia="宋体" w:cs="宋体"/>
                <w:i w:val="0"/>
                <w:iCs w:val="0"/>
                <w:color w:val="000000"/>
                <w:kern w:val="0"/>
                <w:sz w:val="22"/>
                <w:szCs w:val="22"/>
                <w:u w:val="none"/>
                <w:lang w:val="en-US" w:eastAsia="zh-CN"/>
              </w:rPr>
              <w:t xml:space="preserve">    转学□   专升本□   降级□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4" w:hRule="atLeast"/>
        </w:trPr>
        <w:tc>
          <w:tcPr>
            <w:tcW w:w="1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学籍异动前年级专业</w:t>
            </w:r>
          </w:p>
        </w:tc>
        <w:tc>
          <w:tcPr>
            <w:tcW w:w="3314" w:type="dxa"/>
            <w:gridSpan w:val="3"/>
            <w:tcBorders>
              <w:top w:val="single" w:color="000000" w:sz="4" w:space="0"/>
              <w:left w:val="single" w:color="000000" w:sz="4" w:space="0"/>
              <w:bottom w:val="single" w:color="000000" w:sz="4" w:space="0"/>
              <w:right w:val="single" w:color="000000" w:sz="4" w:space="0"/>
            </w:tcBorders>
            <w:vAlign w:val="bottom"/>
          </w:tcPr>
          <w:p>
            <w:pPr>
              <w:jc w:val="center"/>
              <w:rPr>
                <w:rFonts w:hint="eastAsia" w:ascii="宋体" w:hAnsi="宋体" w:eastAsia="宋体" w:cs="宋体"/>
                <w:i w:val="0"/>
                <w:iCs w:val="0"/>
                <w:color w:val="000000"/>
                <w:sz w:val="22"/>
                <w:szCs w:val="22"/>
                <w:u w:val="none"/>
              </w:rPr>
            </w:pPr>
          </w:p>
        </w:tc>
        <w:tc>
          <w:tcPr>
            <w:tcW w:w="13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学籍异动后年级专业</w:t>
            </w:r>
          </w:p>
        </w:tc>
        <w:tc>
          <w:tcPr>
            <w:tcW w:w="3178" w:type="dxa"/>
            <w:gridSpan w:val="3"/>
            <w:tcBorders>
              <w:top w:val="single" w:color="000000" w:sz="4" w:space="0"/>
              <w:left w:val="nil"/>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bidi w:val="0"/>
              <w:jc w:val="center"/>
              <w:rPr>
                <w:rFonts w:hint="eastAsia" w:ascii="宋体" w:hAnsi="宋体" w:eastAsia="宋体" w:cs="宋体"/>
                <w:i w:val="0"/>
                <w:iCs w:val="0"/>
                <w:color w:val="000000"/>
                <w:szCs w:val="22"/>
                <w:u w:val="none"/>
              </w:rPr>
            </w:pPr>
            <w:r>
              <w:rPr>
                <w:rFonts w:hint="eastAsia" w:ascii="宋体" w:hAnsi="宋体" w:eastAsia="宋体" w:cs="宋体"/>
                <w:i w:val="0"/>
                <w:iCs w:val="0"/>
                <w:color w:val="000000"/>
                <w:kern w:val="0"/>
                <w:sz w:val="22"/>
                <w:szCs w:val="22"/>
                <w:u w:val="none"/>
                <w:lang w:val="en-US" w:eastAsia="zh-CN"/>
              </w:rPr>
              <w:t>免修（考）课程</w:t>
            </w:r>
          </w:p>
        </w:tc>
        <w:tc>
          <w:tcPr>
            <w:tcW w:w="7835" w:type="dxa"/>
            <w:gridSpan w:val="7"/>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8" w:hRule="atLeast"/>
        </w:trPr>
        <w:tc>
          <w:tcPr>
            <w:tcW w:w="1585"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1" w:hRule="atLeast"/>
        </w:trPr>
        <w:tc>
          <w:tcPr>
            <w:tcW w:w="1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学籍异动后所在年级专业应补修课程</w:t>
            </w:r>
          </w:p>
        </w:tc>
        <w:tc>
          <w:tcPr>
            <w:tcW w:w="7835" w:type="dxa"/>
            <w:gridSpan w:val="7"/>
            <w:tcBorders>
              <w:top w:val="single" w:color="000000" w:sz="4" w:space="0"/>
              <w:left w:val="single" w:color="000000" w:sz="4" w:space="0"/>
              <w:bottom w:val="single" w:color="000000" w:sz="4" w:space="0"/>
              <w:right w:val="single" w:color="000000" w:sz="4" w:space="0"/>
            </w:tcBorders>
            <w:vAlign w:val="bottom"/>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1" w:hRule="atLeast"/>
        </w:trPr>
        <w:tc>
          <w:tcPr>
            <w:tcW w:w="1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学生本人意见</w:t>
            </w:r>
          </w:p>
        </w:tc>
        <w:tc>
          <w:tcPr>
            <w:tcW w:w="7835"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 xml:space="preserve">    按照《重庆人文科技学院学籍管理办法（修订）》（重人科［2017］181号）文件之规定，本人已知晓上述免修（考）、补修课程。                                                                                                               学生本人签名：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585"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二级学院意见</w:t>
            </w:r>
          </w:p>
        </w:tc>
        <w:tc>
          <w:tcPr>
            <w:tcW w:w="7835" w:type="dxa"/>
            <w:gridSpan w:val="7"/>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after="220" w:afterAutospacing="0" w:line="400" w:lineRule="exact"/>
              <w:jc w:val="left"/>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教学秘书签字：</w:t>
            </w:r>
          </w:p>
          <w:p>
            <w:pPr>
              <w:keepNext w:val="0"/>
              <w:keepLines w:val="0"/>
              <w:pageBreakBefore w:val="0"/>
              <w:widowControl/>
              <w:suppressLineNumbers w:val="0"/>
              <w:kinsoku/>
              <w:wordWrap/>
              <w:overflowPunct/>
              <w:topLinePunct w:val="0"/>
              <w:autoSpaceDE/>
              <w:autoSpaceDN/>
              <w:bidi w:val="0"/>
              <w:adjustRightInd/>
              <w:snapToGrid/>
              <w:spacing w:after="220" w:afterAutospacing="0" w:line="400" w:lineRule="exact"/>
              <w:ind w:left="4662" w:hanging="4620" w:hangingChars="210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分管教学领导签字：</w:t>
            </w:r>
            <w:r>
              <w:rPr>
                <w:rFonts w:hint="default" w:ascii="Times New Roman" w:hAnsi="Times New Roman" w:eastAsia="宋体" w:cs="Times New Roman"/>
                <w:i w:val="0"/>
                <w:iCs w:val="0"/>
                <w:color w:val="000000"/>
                <w:kern w:val="0"/>
                <w:sz w:val="22"/>
                <w:szCs w:val="22"/>
                <w:u w:val="none"/>
                <w:lang w:val="en-US" w:eastAsia="zh-CN"/>
              </w:rPr>
              <w:t xml:space="preserve">  </w:t>
            </w:r>
            <w:r>
              <w:rPr>
                <w:rFonts w:hint="eastAsia" w:ascii="Times New Roman" w:hAnsi="Times New Roman" w:eastAsia="宋体" w:cs="Times New Roman"/>
                <w:i w:val="0"/>
                <w:iCs w:val="0"/>
                <w:color w:val="000000"/>
                <w:kern w:val="0"/>
                <w:sz w:val="22"/>
                <w:szCs w:val="22"/>
                <w:u w:val="none"/>
                <w:lang w:val="en-US" w:eastAsia="zh-CN"/>
              </w:rPr>
              <w:t xml:space="preserve">                                                          </w:t>
            </w:r>
            <w:r>
              <w:rPr>
                <w:rFonts w:hint="default" w:ascii="Times New Roman" w:hAnsi="Times New Roman" w:eastAsia="宋体" w:cs="Times New Roman"/>
                <w:i w:val="0"/>
                <w:iCs w:val="0"/>
                <w:color w:val="000000"/>
                <w:kern w:val="0"/>
                <w:sz w:val="22"/>
                <w:szCs w:val="22"/>
                <w:u w:val="none"/>
                <w:lang w:val="en-US" w:eastAsia="zh-CN"/>
              </w:rPr>
              <w:t xml:space="preserve">                                                                                                    (</w:t>
            </w:r>
            <w:r>
              <w:rPr>
                <w:rFonts w:hint="eastAsia" w:ascii="宋体" w:hAnsi="宋体" w:eastAsia="宋体" w:cs="宋体"/>
                <w:i w:val="0"/>
                <w:iCs w:val="0"/>
                <w:color w:val="000000"/>
                <w:kern w:val="0"/>
                <w:sz w:val="22"/>
                <w:szCs w:val="22"/>
                <w:u w:val="none"/>
                <w:lang w:val="en-US" w:eastAsia="zh-CN"/>
              </w:rPr>
              <w:t>公章）</w:t>
            </w:r>
            <w:r>
              <w:rPr>
                <w:rFonts w:hint="default" w:ascii="Times New Roman" w:hAnsi="Times New Roman" w:eastAsia="宋体" w:cs="Times New Roman"/>
                <w:i w:val="0"/>
                <w:iCs w:val="0"/>
                <w:color w:val="000000"/>
                <w:kern w:val="0"/>
                <w:sz w:val="22"/>
                <w:szCs w:val="22"/>
                <w:u w:val="none"/>
                <w:lang w:val="en-US" w:eastAsia="zh-CN"/>
              </w:rPr>
              <w:t xml:space="preserve">                                                                                                </w:t>
            </w:r>
            <w:r>
              <w:rPr>
                <w:rFonts w:hint="eastAsia" w:ascii="宋体" w:hAnsi="宋体" w:eastAsia="宋体" w:cs="宋体"/>
                <w:i w:val="0"/>
                <w:iCs w:val="0"/>
                <w:color w:val="000000"/>
                <w:kern w:val="0"/>
                <w:sz w:val="22"/>
                <w:szCs w:val="22"/>
                <w:u w:val="none"/>
                <w:lang w:val="en-US" w:eastAsia="zh-CN"/>
              </w:rPr>
              <w:t>年</w:t>
            </w:r>
            <w:r>
              <w:rPr>
                <w:rFonts w:hint="default" w:ascii="Times New Roman" w:hAnsi="Times New Roman" w:eastAsia="宋体" w:cs="Times New Roman"/>
                <w:i w:val="0"/>
                <w:iCs w:val="0"/>
                <w:color w:val="000000"/>
                <w:kern w:val="0"/>
                <w:sz w:val="22"/>
                <w:szCs w:val="22"/>
                <w:u w:val="none"/>
                <w:lang w:val="en-US" w:eastAsia="zh-CN"/>
              </w:rPr>
              <w:t xml:space="preserve">       </w:t>
            </w:r>
            <w:r>
              <w:rPr>
                <w:rFonts w:hint="eastAsia" w:ascii="宋体" w:hAnsi="宋体" w:eastAsia="宋体" w:cs="宋体"/>
                <w:i w:val="0"/>
                <w:iCs w:val="0"/>
                <w:color w:val="000000"/>
                <w:kern w:val="0"/>
                <w:sz w:val="22"/>
                <w:szCs w:val="22"/>
                <w:u w:val="none"/>
                <w:lang w:val="en-US" w:eastAsia="zh-CN"/>
              </w:rPr>
              <w:t>月</w:t>
            </w:r>
            <w:r>
              <w:rPr>
                <w:rFonts w:hint="default" w:ascii="Times New Roman" w:hAnsi="Times New Roman" w:eastAsia="宋体" w:cs="Times New Roman"/>
                <w:i w:val="0"/>
                <w:iCs w:val="0"/>
                <w:color w:val="000000"/>
                <w:kern w:val="0"/>
                <w:sz w:val="22"/>
                <w:szCs w:val="22"/>
                <w:u w:val="none"/>
                <w:lang w:val="en-US" w:eastAsia="zh-CN"/>
              </w:rPr>
              <w:t xml:space="preserve">        </w:t>
            </w:r>
            <w:r>
              <w:rPr>
                <w:rFonts w:hint="eastAsia" w:ascii="宋体" w:hAnsi="宋体" w:eastAsia="宋体" w:cs="宋体"/>
                <w:i w:val="0"/>
                <w:iCs w:val="0"/>
                <w:color w:val="000000"/>
                <w:kern w:val="0"/>
                <w:sz w:val="22"/>
                <w:szCs w:val="22"/>
                <w:u w:val="none"/>
                <w:lang w:val="en-US" w:eastAsia="zh-CN"/>
              </w:rPr>
              <w:t>日</w:t>
            </w:r>
            <w:r>
              <w:rPr>
                <w:rFonts w:hint="default" w:ascii="Times New Roman" w:hAnsi="Times New Roman" w:eastAsia="宋体" w:cs="Times New Roman"/>
                <w:i w:val="0"/>
                <w:iCs w:val="0"/>
                <w:color w:val="000000"/>
                <w:kern w:val="0"/>
                <w:sz w:val="22"/>
                <w:szCs w:val="22"/>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trPr>
        <w:tc>
          <w:tcPr>
            <w:tcW w:w="1585" w:type="dxa"/>
            <w:vMerge w:val="continue"/>
            <w:tcBorders>
              <w:top w:val="single" w:color="000000" w:sz="4" w:space="0"/>
              <w:left w:val="single" w:color="000000" w:sz="4" w:space="0"/>
              <w:bottom w:val="single" w:color="000000" w:sz="4" w:space="0"/>
              <w:right w:val="single" w:color="000000" w:sz="4" w:space="0"/>
            </w:tcBorders>
            <w:textDirection w:val="tbRlV"/>
            <w:vAlign w:val="center"/>
          </w:tcPr>
          <w:p>
            <w:pPr>
              <w:jc w:val="center"/>
              <w:rPr>
                <w:rFonts w:hint="eastAsia" w:ascii="宋体" w:hAnsi="宋体" w:eastAsia="宋体" w:cs="宋体"/>
                <w:i w:val="0"/>
                <w:iCs w:val="0"/>
                <w:color w:val="000000"/>
                <w:sz w:val="22"/>
                <w:szCs w:val="22"/>
                <w:u w:val="none"/>
              </w:rPr>
            </w:pPr>
          </w:p>
        </w:tc>
        <w:tc>
          <w:tcPr>
            <w:tcW w:w="7835" w:type="dxa"/>
            <w:gridSpan w:val="7"/>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1" w:hRule="atLeast"/>
        </w:trPr>
        <w:tc>
          <w:tcPr>
            <w:tcW w:w="9420" w:type="dxa"/>
            <w:gridSpan w:val="8"/>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22"/>
                <w:szCs w:val="22"/>
                <w:u w:val="none"/>
                <w:lang w:val="en-US" w:eastAsia="zh-CN"/>
              </w:rPr>
            </w:pPr>
            <w:r>
              <w:rPr>
                <w:rFonts w:hint="default" w:ascii="Times New Roman" w:hAnsi="Times New Roman" w:eastAsia="宋体" w:cs="Times New Roman"/>
                <w:i w:val="0"/>
                <w:iCs w:val="0"/>
                <w:color w:val="000000"/>
                <w:kern w:val="0"/>
                <w:sz w:val="22"/>
                <w:szCs w:val="22"/>
                <w:u w:val="none"/>
                <w:lang w:val="en-US" w:eastAsia="zh-CN"/>
              </w:rPr>
              <w:t>1.</w:t>
            </w:r>
            <w:r>
              <w:rPr>
                <w:rFonts w:hint="eastAsia" w:ascii="宋体" w:hAnsi="宋体" w:eastAsia="宋体" w:cs="宋体"/>
                <w:i w:val="0"/>
                <w:iCs w:val="0"/>
                <w:color w:val="000000"/>
                <w:kern w:val="0"/>
                <w:sz w:val="22"/>
                <w:szCs w:val="22"/>
                <w:u w:val="none"/>
                <w:lang w:val="en-US" w:eastAsia="zh-CN"/>
              </w:rPr>
              <w:t>凡涉及学籍异动学生均需填写此表。</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22"/>
                <w:szCs w:val="22"/>
                <w:u w:val="none"/>
                <w:lang w:val="en-US" w:eastAsia="zh-CN"/>
              </w:rPr>
            </w:pPr>
            <w:r>
              <w:rPr>
                <w:rFonts w:hint="default" w:ascii="Times New Roman" w:hAnsi="Times New Roman" w:eastAsia="宋体" w:cs="Times New Roman"/>
                <w:i w:val="0"/>
                <w:iCs w:val="0"/>
                <w:color w:val="000000"/>
                <w:kern w:val="0"/>
                <w:sz w:val="22"/>
                <w:szCs w:val="22"/>
                <w:u w:val="none"/>
                <w:lang w:val="en-US" w:eastAsia="zh-CN"/>
              </w:rPr>
              <w:t>2.</w:t>
            </w:r>
            <w:r>
              <w:rPr>
                <w:rFonts w:hint="eastAsia" w:ascii="宋体" w:hAnsi="宋体" w:eastAsia="宋体" w:cs="宋体"/>
                <w:i w:val="0"/>
                <w:iCs w:val="0"/>
                <w:color w:val="000000"/>
                <w:kern w:val="0"/>
                <w:sz w:val="22"/>
                <w:szCs w:val="22"/>
                <w:u w:val="none"/>
                <w:lang w:val="en-US" w:eastAsia="zh-CN"/>
              </w:rPr>
              <w:t>此表一式三份，学生本人、二级学院、教务处各存一份。</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rPr>
              <w:t>3.</w:t>
            </w:r>
            <w:r>
              <w:rPr>
                <w:rFonts w:hint="eastAsia" w:ascii="宋体" w:hAnsi="宋体" w:eastAsia="宋体" w:cs="宋体"/>
                <w:i w:val="0"/>
                <w:iCs w:val="0"/>
                <w:color w:val="000000"/>
                <w:kern w:val="0"/>
                <w:sz w:val="22"/>
                <w:szCs w:val="22"/>
                <w:u w:val="none"/>
                <w:lang w:val="en-US" w:eastAsia="zh-CN"/>
              </w:rPr>
              <w:t>此表可复印。</w:t>
            </w:r>
          </w:p>
        </w:tc>
      </w:tr>
    </w:tbl>
    <w:p>
      <w:pPr>
        <w:spacing w:line="560" w:lineRule="atLeast"/>
        <w:jc w:val="both"/>
        <w:rPr>
          <w:rFonts w:hint="eastAsia" w:ascii="黑体" w:hAnsi="黑体" w:eastAsia="黑体" w:cs="黑体"/>
          <w:b/>
          <w:bCs/>
          <w:sz w:val="32"/>
          <w:szCs w:val="32"/>
        </w:rPr>
      </w:pPr>
    </w:p>
    <w:p/>
    <w:sectPr>
      <w:footerReference r:id="rId6" w:type="default"/>
      <w:pgSz w:w="11906" w:h="16838"/>
      <w:pgMar w:top="1440" w:right="19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- 3 -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rect id="文本框 7"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0rkffC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TuavBOWZn758f3y8/fl&#10;1zf2NinUB6wo8T7cweQhmYnu0IJNXyLChqzq+aqqGiKTdLlcr9brkgSXFJsdwikefw+A8YPyliWj&#10;5kBjy2qK0yeMY+qckqoZl07nb7UxYzTdFKnNsbFkxWE/TN3ufXMmlj2NueaOtpoz89GRimkjZgNm&#10;Yz8bxwD60OWVSfUwvD9GqpkbShVG2KkwzSdTmnYpLcDffs56fD/b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tK5H3wgEAAIcDAAAOAAAAAAAAAAEAIAAAAB8BAABkcnMvZTJvRG9jLnhtbFBL&#10;BQYAAAAABgAGAFkBAABTBQAAAAA=&#10;">
              <v:fill on="f" focussize="0,0"/>
              <v:stroke on="f"/>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- 3 -</w:t>
                    </w:r>
                    <w:r>
                      <w:rPr>
                        <w:rFonts w:hint="eastAsia" w:ascii="宋体" w:hAnsi="宋体" w:eastAsia="宋体" w:cs="宋体"/>
                        <w:sz w:val="28"/>
                        <w:szCs w:val="28"/>
                        <w:lang w:eastAsia="zh-CN"/>
                      </w:rPr>
                      <w:fldChar w:fldCharType="end"/>
                    </w:r>
                  </w:p>
                </w:txbxContent>
              </v:textbox>
            </v:rect>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eastAsia="宋体"/>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rect id="文本框 6"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M8LclMMBAACHAwAADgAAAAAAAAABACAAAAAfAQAAZHJzL2Uyb0RvYy54bWxQ&#10;SwUGAAAAAAYABgBZAQAAVAUAAAAA&#10;">
              <v:fill on="f" focussize="0,0"/>
              <v:stroke on="f"/>
              <v:imagedata o:title=""/>
              <o:lock v:ext="edit" aspectratio="f"/>
              <v:textbox inset="0mm,0mm,0mm,0mm" style="mso-fit-shape-to-text:t;">
                <w:txbxContent>
                  <w:p>
                    <w:pPr>
                      <w:pStyle w:val="5"/>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- 2 -</w:t>
                    </w:r>
                    <w:r>
                      <w:rPr>
                        <w:rFonts w:hint="eastAsia" w:ascii="宋体" w:hAnsi="宋体" w:eastAsia="宋体" w:cs="宋体"/>
                        <w:sz w:val="28"/>
                        <w:szCs w:val="28"/>
                        <w:lang w:eastAsia="zh-CN"/>
                      </w:rPr>
                      <w:fldChar w:fldCharType="end"/>
                    </w:r>
                  </w:p>
                </w:txbxContent>
              </v:textbox>
            </v:rect>
          </w:pict>
        </mc:Fallback>
      </mc:AlternateContent>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099"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0">
                      <a:spAutoFit/>
                    </wps:bodyPr>
                  </wps:wsp>
                </a:graphicData>
              </a:graphic>
            </wp:anchor>
          </w:drawing>
        </mc:Choice>
        <mc:Fallback>
          <w:pict>
            <v:rect id="文本框 4" o:spid="_x0000_s1026" o:spt="1"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cgf8tsMBAACHAwAADgAAAAAAAAABACAAAAAfAQAAZHJzL2Uyb0RvYy54bWxQ&#10;SwUGAAAAAAYABgBZAQAAVAU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rect>
          </w:pict>
        </mc:Fallback>
      </mc:AlternateContent>
    </w:r>
    <w:r>
      <mc:AlternateContent>
        <mc:Choice Requires="wps">
          <w:drawing>
            <wp:anchor distT="0" distB="0" distL="0" distR="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100"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p>
                      </w:txbxContent>
                    </wps:txbx>
                    <wps:bodyPr wrap="none" lIns="0" tIns="0" rIns="0" bIns="0" upright="0">
                      <a:spAutoFit/>
                    </wps:bodyPr>
                  </wps:wsp>
                </a:graphicData>
              </a:graphic>
            </wp:anchor>
          </w:drawing>
        </mc:Choice>
        <mc:Fallback>
          <w:pict>
            <v:rect id="文本框 5" o:spid="_x0000_s1026" o:spt="1"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XW5UtAAAAAFAQAADwAAAAAAAAABACAAAAAiAAAAZHJzL2Rvd25yZXYueG1sUEsBAhQA&#10;FAAAAAgAh07iQPtMIePBAQAAhwMAAA4AAAAAAAAAAQAgAAAAHwEAAGRycy9lMm9Eb2MueG1sUEsF&#10;BgAAAAAGAAYAWQEAAFIFAAAAAA==&#10;">
              <v:fill on="f" focussize="0,0"/>
              <v:stroke on="f"/>
              <v:imagedata o:title=""/>
              <o:lock v:ext="edit" aspectratio="f"/>
              <v:textbox inset="0mm,0mm,0mm,0mm" style="mso-fit-shape-to-text:t;">
                <w:txbxContent>
                  <w:p>
                    <w:pPr>
                      <w:pStyle w:val="5"/>
                    </w:pP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5"/>
      <w:numFmt w:val="chineseCounting"/>
      <w:suff w:val="nothing"/>
      <w:lvlText w:val="%1、"/>
      <w:lvlJc w:val="left"/>
      <w:rPr>
        <w:rFonts w:hint="eastAsia"/>
      </w:rPr>
    </w:lvl>
  </w:abstractNum>
  <w:abstractNum w:abstractNumId="1">
    <w:nsid w:val="3A7AA3E6"/>
    <w:multiLevelType w:val="singleLevel"/>
    <w:tmpl w:val="3A7AA3E6"/>
    <w:lvl w:ilvl="0" w:tentative="0">
      <w:start w:val="1"/>
      <w:numFmt w:val="chineseCounting"/>
      <w:suff w:val="nothing"/>
      <w:lvlText w:val="%1、"/>
      <w:lvlJc w:val="left"/>
      <w:rPr>
        <w:rFonts w:hint="eastAsia"/>
      </w:rPr>
    </w:lvl>
  </w:abstractNum>
  <w:abstractNum w:abstractNumId="2">
    <w:nsid w:val="61AF27D1"/>
    <w:multiLevelType w:val="singleLevel"/>
    <w:tmpl w:val="61AF27D1"/>
    <w:lvl w:ilvl="0" w:tentative="0">
      <w:start w:val="1"/>
      <w:numFmt w:val="chineseCounting"/>
      <w:lvlText w:val="(%1)"/>
      <w:lvlJc w:val="left"/>
      <w:pPr>
        <w:tabs>
          <w:tab w:val="left" w:pos="312"/>
        </w:tabs>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iM2E1YWYyNjkxZDk0YjUwMjdlNGIyODhkODg0NGIifQ=="/>
  </w:docVars>
  <w:rsids>
    <w:rsidRoot w:val="00000000"/>
    <w:rsid w:val="039E45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character" w:default="1" w:styleId="9">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cs="宋体"/>
      <w:sz w:val="32"/>
      <w:szCs w:val="32"/>
      <w:lang w:val="zh-CN" w:bidi="zh-CN"/>
    </w:rPr>
  </w:style>
  <w:style w:type="paragraph" w:styleId="4">
    <w:name w:val="Plain Text"/>
    <w:basedOn w:val="1"/>
    <w:qFormat/>
    <w:uiPriority w:val="0"/>
    <w:rPr>
      <w:rFonts w:hint="eastAsia" w:ascii="宋体" w:hAnsi="Courier New"/>
      <w:szCs w:val="20"/>
    </w:rPr>
  </w:style>
  <w:style w:type="paragraph" w:styleId="5">
    <w:name w:val="footer"/>
    <w:basedOn w:val="1"/>
    <w:qFormat/>
    <w:uiPriority w:val="99"/>
    <w:pPr>
      <w:tabs>
        <w:tab w:val="center" w:pos="4153"/>
        <w:tab w:val="right" w:pos="8306"/>
      </w:tabs>
      <w:snapToGrid w:val="0"/>
      <w:jc w:val="left"/>
    </w:pPr>
    <w:rPr>
      <w:kern w:val="0"/>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qFormat/>
    <w:uiPriority w:val="0"/>
    <w:rPr>
      <w:sz w:val="24"/>
    </w:rPr>
  </w:style>
  <w:style w:type="character" w:styleId="10">
    <w:name w:val="Strong"/>
    <w:basedOn w:val="9"/>
    <w:qFormat/>
    <w:uiPriority w:val="0"/>
    <w:rPr>
      <w:b/>
    </w:rPr>
  </w:style>
  <w:style w:type="character" w:styleId="11">
    <w:name w:val="page number"/>
    <w:qFormat/>
    <w:uiPriority w:val="0"/>
  </w:style>
  <w:style w:type="character" w:styleId="12">
    <w:name w:val="Hyperlink"/>
    <w:basedOn w:val="9"/>
    <w:qFormat/>
    <w:uiPriority w:val="0"/>
    <w:rPr>
      <w:color w:val="0000FF"/>
      <w:u w:val="single"/>
    </w:rPr>
  </w:style>
  <w:style w:type="paragraph" w:customStyle="1" w:styleId="13">
    <w:name w:val="样式1"/>
    <w:basedOn w:val="7"/>
    <w:qFormat/>
    <w:uiPriority w:val="0"/>
    <w:rPr>
      <w:rFonts w:ascii="Calibri" w:hAnsi="Calibri"/>
      <w:kern w:val="0"/>
    </w:rPr>
  </w:style>
  <w:style w:type="paragraph" w:customStyle="1" w:styleId="14">
    <w:name w:val="p18"/>
    <w:basedOn w:val="1"/>
    <w:qFormat/>
    <w:uiPriority w:val="0"/>
    <w:pPr>
      <w:widowControl/>
    </w:pPr>
    <w:rPr>
      <w:rFonts w:ascii="宋体" w:hAnsi="宋体" w:cs="宋体"/>
      <w:kern w:val="0"/>
      <w:szCs w:val="21"/>
    </w:rPr>
  </w:style>
  <w:style w:type="paragraph" w:customStyle="1" w:styleId="15">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3808</Words>
  <Characters>4037</Characters>
  <Lines>0</Lines>
  <Paragraphs>511</Paragraphs>
  <TotalTime>21</TotalTime>
  <ScaleCrop>false</ScaleCrop>
  <LinksUpToDate>false</LinksUpToDate>
  <CharactersWithSpaces>5077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2021-01-07T15:58:00Z</dcterms:created>
  <dc:creator>旺才</dc:creator>
  <cp:lastModifiedBy>61058</cp:lastModifiedBy>
  <dcterms:modified xsi:type="dcterms:W3CDTF">2024-08-12T09:12:52Z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1C5F59B8870244E1927F00985771AB14_13</vt:lpwstr>
  </property>
</Properties>
</file>