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A5CDC">
      <w:pPr>
        <w:adjustRightInd w:val="0"/>
        <w:snapToGrid w:val="0"/>
        <w:spacing w:line="600" w:lineRule="exact"/>
        <w:jc w:val="center"/>
        <w:rPr>
          <w:rFonts w:ascii="等线" w:hAnsi="等线" w:eastAsia="等线" w:cs="宋体"/>
          <w:b/>
          <w:sz w:val="36"/>
          <w:szCs w:val="36"/>
        </w:rPr>
      </w:pPr>
      <w:r>
        <w:rPr>
          <w:rFonts w:hint="eastAsia" w:ascii="等线" w:hAnsi="等线" w:eastAsia="等线" w:cs="宋体"/>
          <w:b/>
          <w:sz w:val="36"/>
          <w:szCs w:val="36"/>
        </w:rPr>
        <w:t>文学与新闻传播学院</w:t>
      </w:r>
    </w:p>
    <w:p w14:paraId="180C2182">
      <w:pPr>
        <w:adjustRightInd w:val="0"/>
        <w:snapToGrid w:val="0"/>
        <w:spacing w:line="600" w:lineRule="exact"/>
        <w:jc w:val="center"/>
        <w:rPr>
          <w:rFonts w:ascii="等线" w:hAnsi="等线" w:eastAsia="等线" w:cs="宋体"/>
          <w:b/>
          <w:sz w:val="36"/>
          <w:szCs w:val="36"/>
        </w:rPr>
      </w:pPr>
      <w:r>
        <w:rPr>
          <w:rFonts w:ascii="等线" w:hAnsi="等线" w:eastAsia="等线" w:cs="宋体"/>
          <w:b/>
          <w:sz w:val="36"/>
          <w:szCs w:val="36"/>
        </w:rPr>
        <w:t>202</w:t>
      </w:r>
      <w:r>
        <w:rPr>
          <w:rFonts w:hint="eastAsia" w:cs="宋体"/>
          <w:b/>
          <w:sz w:val="36"/>
          <w:szCs w:val="36"/>
          <w:lang w:val="en-US" w:eastAsia="zh-CN"/>
        </w:rPr>
        <w:t>4</w:t>
      </w:r>
      <w:r>
        <w:rPr>
          <w:rFonts w:ascii="等线" w:hAnsi="等线" w:eastAsia="等线" w:cs="宋体"/>
          <w:b/>
          <w:sz w:val="36"/>
          <w:szCs w:val="36"/>
        </w:rPr>
        <w:t>-202</w:t>
      </w:r>
      <w:r>
        <w:rPr>
          <w:rFonts w:hint="eastAsia" w:cs="宋体"/>
          <w:b/>
          <w:sz w:val="36"/>
          <w:szCs w:val="36"/>
          <w:lang w:val="en-US" w:eastAsia="zh-CN"/>
        </w:rPr>
        <w:t>5</w:t>
      </w:r>
      <w:r>
        <w:rPr>
          <w:rFonts w:ascii="等线" w:hAnsi="等线" w:eastAsia="等线" w:cs="宋体"/>
          <w:b/>
          <w:sz w:val="36"/>
          <w:szCs w:val="36"/>
        </w:rPr>
        <w:t>学年第</w:t>
      </w:r>
      <w:r>
        <w:rPr>
          <w:rFonts w:hint="eastAsia" w:cs="宋体"/>
          <w:b/>
          <w:sz w:val="36"/>
          <w:szCs w:val="36"/>
          <w:lang w:val="en-US" w:eastAsia="zh-CN"/>
        </w:rPr>
        <w:t>2</w:t>
      </w:r>
      <w:r>
        <w:rPr>
          <w:rFonts w:ascii="等线" w:hAnsi="等线" w:eastAsia="等线" w:cs="宋体"/>
          <w:b/>
          <w:sz w:val="36"/>
          <w:szCs w:val="36"/>
        </w:rPr>
        <w:t>学期</w:t>
      </w:r>
      <w:r>
        <w:rPr>
          <w:rFonts w:hint="eastAsia" w:ascii="等线" w:hAnsi="等线" w:eastAsia="等线" w:cs="宋体"/>
          <w:b/>
          <w:sz w:val="36"/>
          <w:szCs w:val="36"/>
        </w:rPr>
        <w:t>学生转专业工作方案</w:t>
      </w:r>
    </w:p>
    <w:p w14:paraId="7495B748">
      <w:pPr>
        <w:rPr>
          <w:rFonts w:ascii="仿宋_GB2312" w:hAnsi="仿宋" w:eastAsia="仿宋_GB2312"/>
          <w:sz w:val="32"/>
          <w:szCs w:val="32"/>
        </w:rPr>
      </w:pPr>
    </w:p>
    <w:p w14:paraId="0F6CBBFB">
      <w:pPr>
        <w:adjustRightInd w:val="0"/>
        <w:snapToGrid w:val="0"/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根据《重庆人文科技学院教务处关于2024-2025学年第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学期学生转专业工作的通知》（教务函（2024）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135</w:t>
      </w:r>
      <w:r>
        <w:rPr>
          <w:rFonts w:hint="eastAsia" w:ascii="仿宋_GB2312" w:hAnsi="仿宋" w:eastAsia="仿宋_GB2312"/>
          <w:sz w:val="32"/>
          <w:szCs w:val="32"/>
        </w:rPr>
        <w:t>号）文件精神，按照学校教务处有关</w:t>
      </w:r>
      <w:r>
        <w:rPr>
          <w:rFonts w:ascii="仿宋_GB2312" w:hAnsi="仿宋" w:eastAsia="仿宋_GB2312"/>
          <w:sz w:val="32"/>
          <w:szCs w:val="32"/>
        </w:rPr>
        <w:t>通知</w:t>
      </w:r>
      <w:r>
        <w:rPr>
          <w:rFonts w:hint="eastAsia" w:ascii="仿宋_GB2312" w:hAnsi="仿宋" w:eastAsia="仿宋_GB2312"/>
          <w:sz w:val="32"/>
          <w:szCs w:val="32"/>
        </w:rPr>
        <w:t>要求，结合文学与新闻传播学院实际，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特制定我院202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学年第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学期学生转专业工作方案。</w:t>
      </w:r>
    </w:p>
    <w:p w14:paraId="5D855B08"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一、成立转专业考核工作小组</w:t>
      </w:r>
    </w:p>
    <w:p w14:paraId="17AE07A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为了更好地做好学生转专业工作，特成立院长、党总支书记牵头的转专业考核工作小组，以分析各专业条件，制定转专业工作方案，明确各专业转专业的要求。具体名单如下：</w:t>
      </w:r>
    </w:p>
    <w:p w14:paraId="4DEC5F84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组长：段茂升、陈婷婷</w:t>
      </w:r>
    </w:p>
    <w:p w14:paraId="67369146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default" w:ascii="仿宋_GB2312" w:hAnsi="仿宋" w:eastAsia="仿宋_GB2312"/>
          <w:sz w:val="32"/>
          <w:szCs w:val="32"/>
          <w:lang w:val="en-US"/>
        </w:rPr>
        <w:t>樊国生、</w:t>
      </w:r>
      <w:r>
        <w:rPr>
          <w:rFonts w:hint="eastAsia" w:ascii="仿宋_GB2312" w:hAnsi="仿宋" w:eastAsia="仿宋_GB2312"/>
          <w:sz w:val="32"/>
          <w:szCs w:val="32"/>
        </w:rPr>
        <w:t>张普安、刘名学、王露霞</w:t>
      </w:r>
      <w:r>
        <w:rPr>
          <w:rFonts w:hint="default" w:ascii="仿宋_GB2312" w:hAnsi="仿宋"/>
          <w:sz w:val="32"/>
          <w:szCs w:val="32"/>
          <w:lang w:val="en-US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刘佩伟、苗春华、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吴迪</w:t>
      </w:r>
    </w:p>
    <w:p w14:paraId="31FE71C2"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二、各专业转专业要求</w:t>
      </w:r>
    </w:p>
    <w:p w14:paraId="07EB2640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1.拟接收学生人数上限</w:t>
      </w:r>
    </w:p>
    <w:p w14:paraId="21DB09A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汉语言文学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人，汉语国际教育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人，新闻学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人。</w:t>
      </w:r>
    </w:p>
    <w:p w14:paraId="2666B473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2.初审条件</w:t>
      </w:r>
    </w:p>
    <w:p w14:paraId="0943277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申请学生的高考成绩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总分不低于</w:t>
      </w:r>
      <w:r>
        <w:rPr>
          <w:rFonts w:hint="eastAsia" w:ascii="仿宋_GB2312" w:hAnsi="仿宋" w:eastAsia="仿宋_GB2312"/>
          <w:sz w:val="32"/>
          <w:szCs w:val="32"/>
        </w:rPr>
        <w:t>拟转入专业当年当地录取分数，申请转入汉语言文学、新闻学专业的高考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语文成绩不低于</w:t>
      </w:r>
      <w:r>
        <w:rPr>
          <w:rFonts w:hint="eastAsia" w:ascii="仿宋_GB2312" w:hAnsi="仿宋" w:eastAsia="仿宋_GB2312"/>
          <w:sz w:val="32"/>
          <w:szCs w:val="32"/>
        </w:rPr>
        <w:t>该专业当年当地录取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平均分数</w:t>
      </w:r>
      <w:r>
        <w:rPr>
          <w:rFonts w:hint="eastAsia" w:ascii="仿宋_GB2312" w:hAnsi="仿宋" w:eastAsia="仿宋_GB2312"/>
          <w:sz w:val="32"/>
          <w:szCs w:val="32"/>
        </w:rPr>
        <w:t>，申请转入汉语国际教育专业的高考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英语成绩不低于</w:t>
      </w:r>
      <w:r>
        <w:rPr>
          <w:rFonts w:hint="eastAsia" w:ascii="仿宋_GB2312" w:hAnsi="仿宋" w:eastAsia="仿宋_GB2312"/>
          <w:sz w:val="32"/>
          <w:szCs w:val="32"/>
        </w:rPr>
        <w:t>该专业当年当地录取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平均分数</w:t>
      </w:r>
      <w:r>
        <w:rPr>
          <w:rFonts w:hint="eastAsia" w:ascii="仿宋_GB2312" w:hAnsi="仿宋" w:eastAsia="仿宋_GB2312"/>
          <w:sz w:val="32"/>
          <w:szCs w:val="32"/>
        </w:rPr>
        <w:t>，原专业就读期间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课程成绩无挂科</w:t>
      </w:r>
      <w:r>
        <w:rPr>
          <w:rFonts w:hint="eastAsia" w:ascii="仿宋_GB2312" w:hAnsi="仿宋" w:eastAsia="仿宋_GB2312"/>
          <w:sz w:val="32"/>
          <w:szCs w:val="32"/>
        </w:rPr>
        <w:t>现象。当年当地未招生专业，成绩要求参照相关专业成绩要求，仅在历史类招生的专业不接收物理类学生。达不到前述成绩要求的，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自愿申请降级</w:t>
      </w:r>
      <w:r>
        <w:rPr>
          <w:rFonts w:hint="eastAsia" w:ascii="仿宋_GB2312" w:hAnsi="仿宋" w:eastAsia="仿宋_GB2312"/>
          <w:sz w:val="32"/>
          <w:szCs w:val="32"/>
        </w:rPr>
        <w:t>方可进入考核程序。</w:t>
      </w:r>
    </w:p>
    <w:p w14:paraId="58F9A60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 加试考核方式</w:t>
      </w:r>
    </w:p>
    <w:p w14:paraId="30826FD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申请转入文新学院相关专业的学生，达到初审条件的方可参加加试考核，无故不参加的视为放弃申请，弄虚作假者经查实的取消申请资格。加试考核方式如下：</w:t>
      </w:r>
    </w:p>
    <w:p w14:paraId="00E8161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（1）试听记录（4</w:t>
      </w:r>
      <w:r>
        <w:rPr>
          <w:rFonts w:ascii="仿宋_GB2312" w:hAnsi="仿宋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%）：根据学院指定的课程在指定时间进行试听，填写《文学与新闻传播学院拟转入学生跟班试听记录表》（见附件1），由考核工作小组根据记录表填写要求进行综合评价。</w:t>
      </w:r>
    </w:p>
    <w:p w14:paraId="6E224F0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（2）笔试（6</w:t>
      </w:r>
      <w:r>
        <w:rPr>
          <w:rFonts w:ascii="仿宋_GB2312" w:hAnsi="仿宋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%）：学院统一命题进行专业知识能力测试，主要内容包括阅读、语言应用和作文等部分。</w:t>
      </w:r>
    </w:p>
    <w:p w14:paraId="582100DE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4.符合前述初审条件并加试考核合格的学生，方能被批准转入文新学院相关专业。</w:t>
      </w:r>
    </w:p>
    <w:p w14:paraId="68087217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5.其他未尽事宜由文新学院转专业考核工作小组解释。</w:t>
      </w:r>
    </w:p>
    <w:p w14:paraId="423482EE"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 w14:paraId="748254AF">
      <w:pPr>
        <w:ind w:right="630" w:rightChars="3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文学与新闻传播学院</w:t>
      </w:r>
    </w:p>
    <w:p w14:paraId="7D33DC79">
      <w:pPr>
        <w:ind w:right="840" w:rightChars="4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hAnsi="仿宋" w:eastAsia="仿宋_GB2312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hAnsi="仿宋" w:eastAsia="仿宋_GB2312"/>
          <w:sz w:val="32"/>
          <w:szCs w:val="32"/>
          <w:lang w:val="en-US" w:eastAsia="zh-CN"/>
        </w:rPr>
        <w:t>12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hAnsi="仿宋" w:eastAsia="仿宋_GB2312"/>
          <w:sz w:val="32"/>
          <w:szCs w:val="32"/>
          <w:lang w:val="en-US" w:eastAsia="zh-CN"/>
        </w:rPr>
        <w:t>31</w:t>
      </w:r>
      <w:r>
        <w:rPr>
          <w:rFonts w:ascii="仿宋_GB2312" w:hAnsi="仿宋" w:eastAsia="仿宋_GB2312"/>
          <w:sz w:val="32"/>
          <w:szCs w:val="32"/>
        </w:rPr>
        <w:t>日</w:t>
      </w:r>
      <w:bookmarkStart w:id="0" w:name="_GoBack"/>
      <w:bookmarkEnd w:id="0"/>
    </w:p>
    <w:p w14:paraId="5C34DCCC">
      <w:pPr>
        <w:ind w:right="840" w:rightChars="400"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 w14:paraId="579DB52C"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</w:t>
      </w:r>
    </w:p>
    <w:p w14:paraId="3F7F7A58"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文学与新闻传播学院</w:t>
      </w:r>
    </w:p>
    <w:p w14:paraId="7BB601F8">
      <w:pPr>
        <w:spacing w:after="156" w:afterLines="50"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tbl>
      <w:tblPr>
        <w:tblStyle w:val="5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36"/>
        <w:gridCol w:w="1955"/>
        <w:gridCol w:w="4863"/>
      </w:tblGrid>
      <w:tr w14:paraId="67E1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 w14:paraId="62BB9B5D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 w14:paraId="7BEF0909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vAlign w:val="center"/>
          </w:tcPr>
          <w:p w14:paraId="7D65F256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 w14:paraId="09F2D666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32EAF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 w14:paraId="437F0AB4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 w14:paraId="5A05F25D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vAlign w:val="center"/>
          </w:tcPr>
          <w:p w14:paraId="6E020BE4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 w14:paraId="2378199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1551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0A223217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vAlign w:val="center"/>
          </w:tcPr>
          <w:p w14:paraId="327481FB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08CA70CA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 w14:paraId="0C669852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19D7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7E638E4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836BD5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0B881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649794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69655A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BF5A12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0120E1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A39A88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1238BB4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0C8F9AD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71D0E9C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17A9EC4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14173C5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E9243F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54B48C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78FE48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227B5B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221DC8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00F9B3D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EE398C6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277FDA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C8B389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2EAFE5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5A03FB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658FFE1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1C3382CD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5DCD25F4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6FDD1DE5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 w14:paraId="3B667D0B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 w14:paraId="11F49466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3"/>
            <w:vAlign w:val="center"/>
          </w:tcPr>
          <w:p w14:paraId="69A1CD1E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（要求：记录详实，内容完整，字迹工整，具有特色）</w:t>
            </w:r>
          </w:p>
          <w:p w14:paraId="024377D9">
            <w:pPr>
              <w:spacing w:line="500" w:lineRule="exact"/>
              <w:jc w:val="left"/>
            </w:pPr>
          </w:p>
          <w:p w14:paraId="210644D7">
            <w:pPr>
              <w:spacing w:line="500" w:lineRule="exact"/>
              <w:jc w:val="left"/>
            </w:pPr>
          </w:p>
          <w:p w14:paraId="02516D1A">
            <w:pPr>
              <w:spacing w:line="500" w:lineRule="exact"/>
              <w:jc w:val="left"/>
            </w:pPr>
          </w:p>
          <w:p w14:paraId="68D94E80">
            <w:pPr>
              <w:spacing w:line="500" w:lineRule="exact"/>
              <w:jc w:val="left"/>
            </w:pPr>
          </w:p>
          <w:p w14:paraId="65D41917">
            <w:pPr>
              <w:spacing w:line="500" w:lineRule="exact"/>
              <w:jc w:val="left"/>
            </w:pPr>
          </w:p>
          <w:p w14:paraId="5F2FFD71">
            <w:pPr>
              <w:spacing w:line="500" w:lineRule="exact"/>
              <w:jc w:val="left"/>
            </w:pPr>
          </w:p>
          <w:p w14:paraId="4E0E969A">
            <w:pPr>
              <w:spacing w:line="500" w:lineRule="exact"/>
              <w:jc w:val="left"/>
            </w:pPr>
          </w:p>
          <w:p w14:paraId="7CEDA79C">
            <w:pPr>
              <w:spacing w:line="500" w:lineRule="exact"/>
              <w:jc w:val="left"/>
            </w:pPr>
          </w:p>
          <w:p w14:paraId="21C5ED29">
            <w:pPr>
              <w:spacing w:line="500" w:lineRule="exact"/>
              <w:jc w:val="left"/>
            </w:pPr>
          </w:p>
          <w:p w14:paraId="62EB9439">
            <w:pPr>
              <w:spacing w:line="500" w:lineRule="exact"/>
              <w:jc w:val="left"/>
            </w:pPr>
          </w:p>
          <w:p w14:paraId="7327DF7A">
            <w:pPr>
              <w:spacing w:line="500" w:lineRule="exact"/>
              <w:jc w:val="left"/>
            </w:pPr>
          </w:p>
          <w:p w14:paraId="44C7D27B">
            <w:pPr>
              <w:spacing w:line="500" w:lineRule="exact"/>
              <w:jc w:val="left"/>
            </w:pPr>
          </w:p>
          <w:p w14:paraId="2C7D942F">
            <w:pPr>
              <w:spacing w:line="500" w:lineRule="exact"/>
              <w:jc w:val="left"/>
            </w:pPr>
          </w:p>
          <w:p w14:paraId="10BF4DA6">
            <w:pPr>
              <w:spacing w:line="500" w:lineRule="exact"/>
              <w:jc w:val="left"/>
            </w:pPr>
          </w:p>
          <w:p w14:paraId="771029AF">
            <w:pPr>
              <w:spacing w:line="500" w:lineRule="exact"/>
              <w:jc w:val="left"/>
            </w:pPr>
          </w:p>
          <w:p w14:paraId="2055C6A7">
            <w:pPr>
              <w:spacing w:line="500" w:lineRule="exact"/>
              <w:jc w:val="left"/>
            </w:pPr>
          </w:p>
          <w:p w14:paraId="7D716580">
            <w:pPr>
              <w:spacing w:line="500" w:lineRule="exact"/>
              <w:jc w:val="left"/>
            </w:pPr>
          </w:p>
          <w:p w14:paraId="5E96C7AD">
            <w:pPr>
              <w:spacing w:line="500" w:lineRule="exact"/>
              <w:jc w:val="left"/>
            </w:pPr>
          </w:p>
          <w:p w14:paraId="4427903F">
            <w:pPr>
              <w:spacing w:line="500" w:lineRule="exact"/>
              <w:jc w:val="left"/>
            </w:pPr>
          </w:p>
          <w:p w14:paraId="6DCD960A">
            <w:pPr>
              <w:spacing w:line="500" w:lineRule="exact"/>
              <w:jc w:val="left"/>
            </w:pPr>
          </w:p>
          <w:p w14:paraId="33F28563">
            <w:pPr>
              <w:spacing w:line="500" w:lineRule="exact"/>
              <w:jc w:val="left"/>
            </w:pPr>
          </w:p>
          <w:p w14:paraId="43C1645B">
            <w:pPr>
              <w:spacing w:line="500" w:lineRule="exact"/>
              <w:jc w:val="left"/>
            </w:pPr>
          </w:p>
          <w:p w14:paraId="15C4F010">
            <w:pPr>
              <w:spacing w:line="500" w:lineRule="exact"/>
              <w:jc w:val="left"/>
            </w:pPr>
          </w:p>
          <w:p w14:paraId="2D039C4E">
            <w:pPr>
              <w:spacing w:line="500" w:lineRule="exact"/>
              <w:jc w:val="left"/>
            </w:pPr>
          </w:p>
          <w:p w14:paraId="128115E6">
            <w:pPr>
              <w:spacing w:line="500" w:lineRule="exact"/>
              <w:jc w:val="left"/>
            </w:pPr>
          </w:p>
          <w:p w14:paraId="677DBE8D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5273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5A6B665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5FF7F23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358DB87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 w14:paraId="6D52B79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 w14:paraId="71CA0FCD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 w14:paraId="686FDBC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 w14:paraId="454BB70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3"/>
            <w:vAlign w:val="center"/>
          </w:tcPr>
          <w:p w14:paraId="01617772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 w14:paraId="51BC156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40822F7B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FD2B207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36C531C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8DB51A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969F9B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784EDB4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D8D7E8D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BCE6B69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A2D5008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49847D68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4BB3929"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 w14:paraId="3460E71E">
            <w:pPr>
              <w:spacing w:line="5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  <w:tr w14:paraId="696D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</w:trPr>
        <w:tc>
          <w:tcPr>
            <w:tcW w:w="1180" w:type="dxa"/>
            <w:vAlign w:val="center"/>
          </w:tcPr>
          <w:p w14:paraId="747C70C1">
            <w:pPr>
              <w:spacing w:line="34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学院考评意见</w:t>
            </w:r>
          </w:p>
        </w:tc>
        <w:tc>
          <w:tcPr>
            <w:tcW w:w="8454" w:type="dxa"/>
            <w:gridSpan w:val="3"/>
            <w:vAlign w:val="center"/>
          </w:tcPr>
          <w:p w14:paraId="629B03A6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02786596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6A49A427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42641E78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考评人签名：                              年     月     日</w:t>
            </w:r>
          </w:p>
        </w:tc>
      </w:tr>
    </w:tbl>
    <w:p w14:paraId="6B662BEB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注：听课结束后请将填写好的此表交文新学院9</w:t>
      </w:r>
      <w:r>
        <w:rPr>
          <w:sz w:val="24"/>
          <w:szCs w:val="24"/>
        </w:rPr>
        <w:t>303</w:t>
      </w:r>
      <w:r>
        <w:rPr>
          <w:rFonts w:hint="eastAsia"/>
          <w:sz w:val="24"/>
          <w:szCs w:val="24"/>
        </w:rPr>
        <w:t>教务办公室孟老师处。</w:t>
      </w:r>
    </w:p>
    <w:p w14:paraId="5B79614B">
      <w:pPr>
        <w:pStyle w:val="3"/>
        <w:spacing w:before="156" w:beforeLines="50"/>
        <w:rPr>
          <w:sz w:val="24"/>
          <w:szCs w:val="24"/>
        </w:rPr>
      </w:pPr>
    </w:p>
    <w:p w14:paraId="767C3297">
      <w:pPr>
        <w:pStyle w:val="3"/>
        <w:spacing w:before="156" w:beforeLines="5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文新学院拟转入学生跟班试听安排表</w:t>
      </w:r>
    </w:p>
    <w:p w14:paraId="770DD519">
      <w:pPr>
        <w:pStyle w:val="3"/>
        <w:spacing w:before="156" w:beforeLines="50"/>
        <w:rPr>
          <w:b/>
          <w:bCs/>
          <w:sz w:val="24"/>
          <w:szCs w:val="24"/>
        </w:rPr>
      </w:pPr>
    </w:p>
    <w:tbl>
      <w:tblPr>
        <w:tblStyle w:val="5"/>
        <w:tblW w:w="812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1"/>
        <w:gridCol w:w="1754"/>
        <w:gridCol w:w="1037"/>
        <w:gridCol w:w="851"/>
        <w:gridCol w:w="804"/>
        <w:gridCol w:w="1107"/>
      </w:tblGrid>
      <w:tr w14:paraId="6EDB1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32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BC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54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5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8D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节次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48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教室</w:t>
            </w:r>
          </w:p>
        </w:tc>
      </w:tr>
      <w:tr w14:paraId="3DEFC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CBB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51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49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4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E7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1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2CF6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FC3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69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1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2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F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5E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FF6E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ED61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4F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4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4A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0F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E5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2BB6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91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2B8B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08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13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9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B9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D3B1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5A55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0F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E1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27E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79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AC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C0C3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FCD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30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5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086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0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D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4F603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BE74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E0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14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0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8E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4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85FA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8B6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A52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D6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53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C1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2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627EB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2E2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08B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2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9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D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3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199C3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78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BE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36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44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6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5F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700B7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317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A346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51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C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B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49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7B334F8">
      <w:pPr>
        <w:pStyle w:val="3"/>
        <w:spacing w:before="156" w:beforeLines="50"/>
        <w:rPr>
          <w:sz w:val="24"/>
          <w:szCs w:val="24"/>
        </w:rPr>
      </w:pPr>
    </w:p>
    <w:p w14:paraId="6C3AF4DF">
      <w:pPr>
        <w:pStyle w:val="3"/>
        <w:spacing w:before="156" w:beforeLines="50"/>
        <w:rPr>
          <w:sz w:val="24"/>
          <w:szCs w:val="24"/>
        </w:rPr>
      </w:pPr>
    </w:p>
    <w:p w14:paraId="58A7E2E4">
      <w:pPr>
        <w:pStyle w:val="3"/>
        <w:spacing w:before="156" w:beforeLines="50"/>
        <w:rPr>
          <w:sz w:val="24"/>
          <w:szCs w:val="24"/>
        </w:rPr>
      </w:pPr>
    </w:p>
    <w:p w14:paraId="6AA374E8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考核安排</w:t>
      </w:r>
    </w:p>
    <w:p w14:paraId="3C73219D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  <w:u w:val="single"/>
        </w:rPr>
        <w:t xml:space="preserve">       </w:t>
      </w:r>
    </w:p>
    <w:p w14:paraId="67A194EB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地点：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 w14:paraId="190E0A7A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监考：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 w14:paraId="3A8C7D9F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巡考：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wNmVhNDcyNjBiMzZjZGVhMGEzOGE0OThkYmY2ODAifQ=="/>
  </w:docVars>
  <w:rsids>
    <w:rsidRoot w:val="00000000"/>
    <w:rsid w:val="2CBF32E8"/>
    <w:rsid w:val="312F3477"/>
    <w:rsid w:val="363156A9"/>
    <w:rsid w:val="379C500F"/>
    <w:rsid w:val="5B9755E0"/>
    <w:rsid w:val="5E153A69"/>
    <w:rsid w:val="682E257A"/>
    <w:rsid w:val="6D2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99"/>
    <w:pPr>
      <w:ind w:left="100" w:leftChars="2500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customStyle="1" w:styleId="7">
    <w:name w:val="标题0"/>
    <w:basedOn w:val="1"/>
    <w:autoRedefine/>
    <w:qFormat/>
    <w:uiPriority w:val="0"/>
    <w:rPr>
      <w:rFonts w:ascii="等线" w:hAnsi="等线" w:eastAsia="宋体" w:cs="宋体"/>
      <w:b/>
      <w:bCs/>
      <w:kern w:val="44"/>
      <w:sz w:val="28"/>
      <w:szCs w:val="44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日期 字符"/>
    <w:basedOn w:val="6"/>
    <w:link w:val="2"/>
    <w:autoRedefine/>
    <w:qFormat/>
    <w:uiPriority w:val="99"/>
    <w:rPr>
      <w:rFonts w:ascii="等线" w:hAnsi="等线" w:eastAsia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1021</Words>
  <Characters>1065</Characters>
  <Paragraphs>223</Paragraphs>
  <TotalTime>11</TotalTime>
  <ScaleCrop>false</ScaleCrop>
  <LinksUpToDate>false</LinksUpToDate>
  <CharactersWithSpaces>1175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2022-08-01T07:42:00Z</dcterms:created>
  <dc:creator>dms</dc:creator>
  <cp:lastModifiedBy>木木大校</cp:lastModifiedBy>
  <dcterms:modified xsi:type="dcterms:W3CDTF">2024-12-31T08:06:08Z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8F7160F3F27944C7BF078143B1123F87_13</vt:lpwstr>
  </property>
  <property fmtid="{D5CDD505-2E9C-101B-9397-08002B2CF9AE}" pid="4" name="KSOTemplateDocerSaveRecord">
    <vt:lpwstr>eyJoZGlkIjoiNTAwNmVhNDcyNjBiMzZjZGVhMGEzOGE0OThkYmY2ODAiLCJ1c2VySWQiOiI0NDUwMzg0MDgifQ==</vt:lpwstr>
  </property>
</Properties>
</file>