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A275524">
      <w:pPr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1" w:after="0" w:afterAutospacing="1" w:line="360" w:lineRule="auto"/>
        <w:jc w:val="center"/>
        <w:textAlignment w:val="auto"/>
        <w:outlineLvl w:val="0"/>
        <w:rPr>
          <w:rFonts w:hint="eastAsia" w:ascii="宋体" w:hAnsi="宋体" w:eastAsia="宋体" w:cs="宋体"/>
          <w:b/>
          <w:bCs/>
          <w:kern w:val="44"/>
          <w:sz w:val="21"/>
          <w:szCs w:val="21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kern w:val="44"/>
          <w:sz w:val="21"/>
          <w:szCs w:val="21"/>
          <w:lang w:val="en-US" w:eastAsia="zh-CN" w:bidi="ar"/>
        </w:rPr>
        <w:t>《智绘四大名著：古典文学的数字化创新》课程简介</w:t>
      </w:r>
    </w:p>
    <w:p w14:paraId="543773A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420" w:firstLineChars="200"/>
        <w:jc w:val="left"/>
        <w:textAlignment w:val="auto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你刷到过《黑神话：悟空》的酷炫片段吗？你好奇过如果让AI“激活”林黛玉口才系统会是什么样子吗？你想过用一张地图把《西游记》的取经路线变成旅行攻略吗？</w:t>
      </w:r>
    </w:p>
    <w:p w14:paraId="59B4672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420" w:firstLineChars="200"/>
        <w:jc w:val="left"/>
        <w:textAlignment w:val="auto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来这门课，把这些想法变成现实。</w:t>
      </w:r>
    </w:p>
    <w:p w14:paraId="16A174A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420" w:firstLineChars="200"/>
        <w:jc w:val="left"/>
        <w:textAlignment w:val="auto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《智绘四大名著》是一门面向全校所有专业、所有年级的零门槛通选课。没有复杂的理论，不用会编程，只要有一部手机，就能玩转四大名著。</w:t>
      </w:r>
    </w:p>
    <w:p w14:paraId="0379D2E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420" w:firstLineChars="200"/>
        <w:jc w:val="left"/>
        <w:textAlignment w:val="auto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课程采用双师教学模式：文学老师带你走进名著背后的传奇故事和隐藏细节，设计老师手把手教你用词云、AI绘画、数据可视化、手机地图等免费工具。两位老师一起上课，一边讲文化，一边教技术，让你在轻松的氛围里学到真东西。</w:t>
      </w:r>
    </w:p>
    <w:p w14:paraId="3847D76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420" w:firstLineChars="200"/>
        <w:jc w:val="left"/>
        <w:textAlignment w:val="auto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你将和来自不同专业的同学组队合作——文科生玩技术，理科生聊文化，艺术生展才华。在思维碰撞中认识新朋友，在团队协作中完成属于你们的数字创意作品。</w:t>
      </w:r>
    </w:p>
    <w:p w14:paraId="3BF9EAE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420" w:firstLineChars="200"/>
        <w:jc w:val="left"/>
        <w:textAlignment w:val="auto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11周时间，你会带走一份实打实的成果：可能是《西游记》取经路线地图，可能是《红楼梦》人物AI海报，可能是《水浒传》好汉分布图表，也可能是《三国演义》人才流动短视频。这份作品可以放进简历，可以拿去参赛，可以成为你的第一个“代表作”。</w:t>
      </w:r>
    </w:p>
    <w:p w14:paraId="0863469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420" w:firstLineChars="200"/>
        <w:jc w:val="left"/>
        <w:textAlignment w:val="auto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没有门槛，没有压力，只有好玩、有用、有朋友、有产出。</w:t>
      </w:r>
    </w:p>
    <w:p w14:paraId="225FEE0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420" w:firstLineChars="200"/>
        <w:jc w:val="left"/>
        <w:textAlignment w:val="auto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带上你的手机和好奇心，我们课堂上见。</w:t>
      </w:r>
    </w:p>
    <w:p w14:paraId="60ECAA86">
      <w:pPr>
        <w:widowControl w:val="0"/>
        <w:jc w:val="both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【课程信息】</w:t>
      </w:r>
    </w:p>
    <w:p w14:paraId="4E5C62FE">
      <w:pPr>
        <w:widowControl w:val="0"/>
        <w:numPr>
          <w:ilvl w:val="0"/>
          <w:numId w:val="1"/>
        </w:numPr>
        <w:spacing w:before="0" w:after="0"/>
        <w:ind w:left="780" w:leftChars="200" w:hanging="360" w:firstLineChars="0"/>
        <w:jc w:val="both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课程名称：智绘四大名著：古典文学的数字化创新</w:t>
      </w:r>
    </w:p>
    <w:p w14:paraId="29566BE9">
      <w:pPr>
        <w:numPr>
          <w:ilvl w:val="0"/>
          <w:numId w:val="1"/>
        </w:numPr>
        <w:spacing w:before="0" w:after="0"/>
        <w:ind w:left="780" w:leftChars="200" w:hanging="360" w:firstLineChars="0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课程类型：全校通识选修课（2学分，32学时）</w:t>
      </w:r>
    </w:p>
    <w:p w14:paraId="4D02D87E">
      <w:pPr>
        <w:widowControl w:val="0"/>
        <w:numPr>
          <w:ilvl w:val="0"/>
          <w:numId w:val="1"/>
        </w:numPr>
        <w:spacing w:before="0" w:after="0"/>
        <w:ind w:left="780" w:leftChars="200" w:hanging="360" w:firstLineChars="0"/>
        <w:jc w:val="both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授课对象：全校各专业本科生（零基础欢迎）</w:t>
      </w:r>
    </w:p>
    <w:p w14:paraId="207CCB24">
      <w:pPr>
        <w:widowControl w:val="0"/>
        <w:numPr>
          <w:ilvl w:val="0"/>
          <w:numId w:val="1"/>
        </w:numPr>
        <w:spacing w:before="0" w:after="0"/>
        <w:ind w:left="780" w:leftChars="200" w:hanging="360" w:firstLineChars="0"/>
        <w:jc w:val="both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授课时间：2026年春季学期第3-13周</w:t>
      </w:r>
    </w:p>
    <w:p w14:paraId="6BAA5A00">
      <w:pPr>
        <w:widowControl w:val="0"/>
        <w:numPr>
          <w:ilvl w:val="0"/>
          <w:numId w:val="1"/>
        </w:numPr>
        <w:spacing w:before="0" w:after="0"/>
        <w:ind w:left="780" w:leftChars="200" w:hanging="360" w:firstLineChars="0"/>
        <w:jc w:val="both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授课方式：线下双师教学，全程手机实操</w:t>
      </w:r>
    </w:p>
    <w:p w14:paraId="339F739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仿宋" w:hAnsi="仿宋" w:eastAsia="仿宋" w:cs="仿宋"/>
          <w:sz w:val="21"/>
          <w:szCs w:val="21"/>
          <w:lang w:val="en-US" w:eastAsia="zh-CN"/>
        </w:rPr>
      </w:pPr>
    </w:p>
    <w:p w14:paraId="0C36B4F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仿宋" w:hAnsi="仿宋" w:eastAsia="仿宋" w:cs="仿宋"/>
          <w:sz w:val="21"/>
          <w:szCs w:val="21"/>
          <w:lang w:val="en-US" w:eastAsia="zh-CN"/>
        </w:rPr>
      </w:pPr>
    </w:p>
    <w:p w14:paraId="147B210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仿宋" w:hAnsi="仿宋" w:eastAsia="仿宋" w:cs="仿宋"/>
          <w:sz w:val="21"/>
          <w:szCs w:val="21"/>
          <w:lang w:val="en-US" w:eastAsia="zh-CN"/>
        </w:rPr>
      </w:pPr>
    </w:p>
    <w:p w14:paraId="376A69A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仿宋" w:hAnsi="仿宋" w:eastAsia="仿宋" w:cs="仿宋"/>
          <w:sz w:val="21"/>
          <w:szCs w:val="21"/>
          <w:lang w:val="en-US" w:eastAsia="zh-CN"/>
        </w:rPr>
      </w:pPr>
      <w:r>
        <w:rPr>
          <w:rFonts w:hint="eastAsia" w:ascii="仿宋" w:hAnsi="仿宋" w:eastAsia="仿宋" w:cs="仿宋"/>
          <w:sz w:val="21"/>
          <w:szCs w:val="21"/>
          <w:lang w:val="en-US" w:eastAsia="zh-CN"/>
        </w:rPr>
        <w:t>学生作品展示</w:t>
      </w:r>
    </w:p>
    <w:p w14:paraId="46A45C4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仿宋" w:hAnsi="仿宋" w:eastAsia="仿宋" w:cs="仿宋"/>
          <w:sz w:val="21"/>
          <w:szCs w:val="21"/>
          <w:lang w:val="en-US" w:eastAsia="zh-CN"/>
        </w:rPr>
      </w:pPr>
    </w:p>
    <w:p w14:paraId="15DEA0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仿宋" w:hAnsi="仿宋" w:eastAsia="仿宋" w:cs="仿宋"/>
          <w:sz w:val="21"/>
          <w:szCs w:val="21"/>
          <w:lang w:val="en-US" w:eastAsia="zh-CN"/>
        </w:rPr>
      </w:pPr>
    </w:p>
    <w:p w14:paraId="229E3E8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仿宋" w:hAnsi="仿宋" w:eastAsia="仿宋" w:cs="仿宋"/>
          <w:sz w:val="21"/>
          <w:szCs w:val="21"/>
          <w:lang w:val="en-US" w:eastAsia="zh-CN"/>
        </w:rPr>
      </w:pPr>
    </w:p>
    <w:p w14:paraId="1CA6F0D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仿宋" w:hAnsi="仿宋" w:eastAsia="仿宋" w:cs="仿宋"/>
          <w:sz w:val="21"/>
          <w:szCs w:val="21"/>
          <w:lang w:val="en-US" w:eastAsia="zh-CN"/>
        </w:rPr>
      </w:pPr>
    </w:p>
    <w:p w14:paraId="5561A18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仿宋" w:hAnsi="仿宋" w:eastAsia="仿宋" w:cs="仿宋"/>
          <w:sz w:val="21"/>
          <w:szCs w:val="21"/>
          <w:lang w:val="en-US" w:eastAsia="zh-CN"/>
        </w:rPr>
      </w:pPr>
    </w:p>
    <w:p w14:paraId="6DC6DA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仿宋" w:hAnsi="仿宋" w:eastAsia="仿宋" w:cs="仿宋"/>
          <w:sz w:val="21"/>
          <w:szCs w:val="21"/>
          <w:lang w:val="en-US" w:eastAsia="zh-CN"/>
        </w:rPr>
      </w:pPr>
    </w:p>
    <w:p w14:paraId="49F606D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仿宋" w:hAnsi="仿宋" w:eastAsia="仿宋" w:cs="仿宋"/>
          <w:sz w:val="21"/>
          <w:szCs w:val="21"/>
          <w:lang w:val="en-US" w:eastAsia="zh-CN"/>
        </w:rPr>
      </w:pPr>
    </w:p>
    <w:p w14:paraId="1F289D7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仿宋" w:hAnsi="仿宋" w:eastAsia="仿宋" w:cs="仿宋"/>
          <w:sz w:val="21"/>
          <w:szCs w:val="21"/>
          <w:lang w:val="en-US" w:eastAsia="zh-CN"/>
        </w:rPr>
      </w:pPr>
    </w:p>
    <w:p w14:paraId="23FFFA6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仿宋" w:hAnsi="仿宋" w:eastAsia="仿宋" w:cs="仿宋"/>
          <w:sz w:val="21"/>
          <w:szCs w:val="21"/>
          <w:lang w:val="en-US" w:eastAsia="zh-CN"/>
        </w:rPr>
      </w:pPr>
    </w:p>
    <w:p w14:paraId="04BE39A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仿宋" w:hAnsi="仿宋" w:eastAsia="仿宋" w:cs="仿宋"/>
          <w:sz w:val="21"/>
          <w:szCs w:val="21"/>
          <w:lang w:val="en-US" w:eastAsia="zh-CN"/>
        </w:rPr>
      </w:pPr>
    </w:p>
    <w:p w14:paraId="110E40E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仿宋" w:hAnsi="仿宋" w:eastAsia="仿宋" w:cs="仿宋"/>
          <w:sz w:val="21"/>
          <w:szCs w:val="21"/>
          <w:lang w:val="en-US" w:eastAsia="zh-CN"/>
        </w:rPr>
      </w:pPr>
      <w:bookmarkStart w:id="0" w:name="_GoBack"/>
      <w:bookmarkEnd w:id="0"/>
      <w:r>
        <w:rPr>
          <w:rFonts w:hint="eastAsia" w:ascii="仿宋" w:hAnsi="仿宋" w:eastAsia="仿宋" w:cs="仿宋"/>
          <w:sz w:val="21"/>
          <w:szCs w:val="21"/>
          <w:lang w:val="en-US" w:eastAsia="zh-CN"/>
        </w:rPr>
        <w:t>绘图提示词1：</w:t>
      </w:r>
    </w:p>
    <w:p w14:paraId="49DD879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仿宋" w:hAnsi="仿宋" w:eastAsia="仿宋" w:cs="仿宋"/>
          <w:sz w:val="21"/>
          <w:szCs w:val="21"/>
          <w:lang w:eastAsia="zh-CN"/>
        </w:rPr>
      </w:pPr>
      <w:r>
        <w:rPr>
          <w:rFonts w:hint="eastAsia" w:ascii="仿宋" w:hAnsi="仿宋" w:eastAsia="仿宋" w:cs="仿宋"/>
          <w:sz w:val="21"/>
          <w:szCs w:val="21"/>
        </w:rPr>
        <w:t>以潇湘馆为中心，翠竹成荫，遮掩着曲折的游廊与精巧的馆舍。黛玉正临窗而坐，手持书卷，桌上一盏清茶，袅袅茶香升腾。窗外竹影摇曳，阳光透过竹叶缝隙洒下斑驳光影。黛玉身着月白绫子的衣裳，衣袂轻扬，发间一支素银簪子，显得淡雅脱俗。潇湘馆的窗棂是精心雕刻的竹子图案，馆内摆放着古朴的书架，书架上摆满经史子集。整个画面色调偏清幽淡雅，以淡绿、浅灰为主色调，营造出一种静谧、诗意且略带忧伤的氛围。微风轻拂，竹叶沙沙作响，仿佛在诉说着黛玉的心事</w:t>
      </w:r>
      <w:r>
        <w:rPr>
          <w:rFonts w:hint="eastAsia" w:ascii="仿宋" w:hAnsi="仿宋" w:eastAsia="仿宋" w:cs="仿宋"/>
          <w:sz w:val="21"/>
          <w:szCs w:val="21"/>
          <w:lang w:eastAsia="zh-CN"/>
        </w:rPr>
        <w:t>。</w:t>
      </w:r>
    </w:p>
    <w:p w14:paraId="0A7B5AC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  <w:sz w:val="21"/>
          <w:szCs w:val="21"/>
          <w:lang w:val="en-US" w:eastAsia="zh-CN"/>
        </w:rPr>
        <w:drawing>
          <wp:inline distT="0" distB="0" distL="114300" distR="114300">
            <wp:extent cx="2419985" cy="4303395"/>
            <wp:effectExtent l="0" t="0" r="8890" b="1905"/>
            <wp:docPr id="1" name="图片 1" descr="jimeng-2025-12-21-8311-1. 画面主体：以潇湘馆为中心，翠竹成荫，遮掩着曲折的游廊与精巧的馆舍。黛玉正临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jimeng-2025-12-21-8311-1. 画面主体：以潇湘馆为中心，翠竹成荫，遮掩着曲折的游廊与精巧的馆舍。黛玉正临...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419985" cy="430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</w:rPr>
        <w:drawing>
          <wp:inline distT="0" distB="0" distL="114300" distR="114300">
            <wp:extent cx="2437765" cy="4316730"/>
            <wp:effectExtent l="0" t="0" r="635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37765" cy="4316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99E61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</w:pPr>
      <w:r>
        <w:rPr>
          <w:rFonts w:hint="eastAsia" w:ascii="仿宋" w:hAnsi="仿宋" w:eastAsia="仿宋" w:cs="仿宋"/>
          <w:sz w:val="21"/>
          <w:szCs w:val="21"/>
          <w:lang w:val="en-US" w:eastAsia="zh-CN"/>
        </w:rPr>
        <w:t>视频提示词2：</w:t>
      </w:r>
      <w:r>
        <w:rPr>
          <w:rFonts w:hint="eastAsia" w:ascii="仿宋" w:hAnsi="仿宋" w:eastAsia="仿宋" w:cs="仿宋"/>
          <w:sz w:val="21"/>
          <w:szCs w:val="21"/>
        </w:rPr>
        <w:t>精细工笔与大写意结合，精细流畅、柔韧有力、充满韵律感。衣纹的勾勒，疏密有致。用色典雅，设色淡雅，光影强对比，画面色彩丰富和谐，兼具高级美感和朦胧效果。齐天大圣孙悟空全身画像，顽皮捣蛋，武功高强，伸张正义，无法无天，人物造型生动逼真，在桃树上吃蟠桃。树下，十三岁美少女林黛玉，极度瘦削，袅袅婷婷、弱不禁风、动感十分强烈、似欲随风飘去，清冷哀愁，素衣纤弱，一只手拖着一把极小极小的笤帚、另一只手把着肩扛的一个锄头、锄头上挂着囊，在树下葬花，大量漫天飞舞的和地上堆积的单瓣桃花，茂盛的桃花林背景，构图有画面张力，意境空灵婉约、浪漫忧愁</w:t>
      </w:r>
      <w:r>
        <w:rPr>
          <w:rFonts w:hint="eastAsia" w:ascii="仿宋" w:hAnsi="仿宋" w:eastAsia="仿宋" w:cs="仿宋"/>
          <w:sz w:val="21"/>
          <w:szCs w:val="21"/>
          <w:lang w:eastAsia="zh-CN"/>
        </w:rPr>
        <w:t>。微风</w:t>
      </w:r>
      <w:r>
        <w:rPr>
          <w:rFonts w:hint="eastAsia" w:ascii="仿宋" w:hAnsi="仿宋" w:eastAsia="仿宋" w:cs="仿宋"/>
          <w:sz w:val="21"/>
          <w:szCs w:val="21"/>
          <w:lang w:val="en-US" w:eastAsia="zh-CN"/>
        </w:rPr>
        <w:t>拂过</w:t>
      </w:r>
      <w:r>
        <w:rPr>
          <w:rFonts w:hint="eastAsia" w:ascii="仿宋" w:hAnsi="仿宋" w:eastAsia="仿宋" w:cs="仿宋"/>
          <w:sz w:val="21"/>
          <w:szCs w:val="21"/>
          <w:lang w:eastAsia="zh-CN"/>
        </w:rPr>
        <w:t>树上花瓣片片飘落。孙悟空想逗林黛玉开心。林黛玉缓缓抬头，</w:t>
      </w:r>
      <w:r>
        <w:rPr>
          <w:rFonts w:hint="eastAsia" w:ascii="仿宋" w:hAnsi="仿宋" w:eastAsia="仿宋" w:cs="仿宋"/>
          <w:sz w:val="21"/>
          <w:szCs w:val="21"/>
          <w:lang w:val="en-US" w:eastAsia="zh-CN"/>
        </w:rPr>
        <w:t>无奈地</w:t>
      </w:r>
      <w:r>
        <w:rPr>
          <w:rFonts w:hint="eastAsia" w:ascii="仿宋" w:hAnsi="仿宋" w:eastAsia="仿宋" w:cs="仿宋"/>
          <w:sz w:val="21"/>
          <w:szCs w:val="21"/>
          <w:lang w:eastAsia="zh-CN"/>
        </w:rPr>
        <w:t>看着树上的孙悟空悟空摇头。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C3ACEA3"/>
    <w:multiLevelType w:val="singleLevel"/>
    <w:tmpl w:val="EC3ACEA3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 w:cs="Symbol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31725B3"/>
    <w:rsid w:val="231725B3"/>
    <w:rsid w:val="53CF6B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606</Words>
  <Characters>617</Characters>
  <Lines>0</Lines>
  <Paragraphs>0</Paragraphs>
  <TotalTime>1</TotalTime>
  <ScaleCrop>false</ScaleCrop>
  <LinksUpToDate>false</LinksUpToDate>
  <CharactersWithSpaces>617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2026-03-13T12:15:00Z</dcterms:created>
  <dc:creator>唯一当</dc:creator>
  <cp:lastModifiedBy>唯一当</cp:lastModifiedBy>
  <dcterms:modified xsi:type="dcterms:W3CDTF">2026-03-15T03:21:04Z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ICV">
    <vt:lpwstr>1359908FB6C84ED9867125F6B81E471E_11</vt:lpwstr>
  </property>
  <property fmtid="{D5CDD505-2E9C-101B-9397-08002B2CF9AE}" pid="4" name="KSOTemplateDocerSaveRecord">
    <vt:lpwstr>eyJoZGlkIjoiMTI0MmRkNTM3NDMyYWMyNTQ1MzAyNWIwMzRiNzAxNDUiLCJ1c2VySWQiOiI2NTYxMzYxMzAifQ==</vt:lpwstr>
  </property>
</Properties>
</file>