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75419">
      <w:pPr>
        <w:widowControl/>
        <w:shd w:val="clear" w:color="auto" w:fill="FFFFFF"/>
        <w:ind w:firstLine="883" w:firstLineChars="200"/>
        <w:jc w:val="both"/>
        <w:rPr>
          <w:rFonts w:hint="eastAsia" w:ascii="宋体" w:hAnsi="宋体" w:eastAsia="宋体" w:cs="宋体"/>
          <w:b/>
          <w:kern w:val="2"/>
          <w:sz w:val="44"/>
          <w:szCs w:val="44"/>
          <w:lang w:val="en-US" w:eastAsia="zh-CN" w:bidi="ar-SA"/>
        </w:rPr>
      </w:pPr>
      <w:r>
        <w:rPr>
          <w:rFonts w:hint="eastAsia" w:ascii="宋体" w:hAnsi="宋体" w:eastAsia="宋体" w:cs="宋体"/>
          <w:b/>
          <w:kern w:val="2"/>
          <w:sz w:val="44"/>
          <w:szCs w:val="44"/>
          <w:lang w:val="en-US" w:eastAsia="zh-CN" w:bidi="ar-SA"/>
        </w:rPr>
        <w:t>人文与外国语学院2026-2027学年</w:t>
      </w:r>
    </w:p>
    <w:p w14:paraId="6AC663F7">
      <w:pPr>
        <w:widowControl/>
        <w:shd w:val="clear" w:color="auto" w:fill="FFFFFF"/>
        <w:ind w:firstLine="1325" w:firstLineChars="300"/>
        <w:jc w:val="both"/>
        <w:rPr>
          <w:rFonts w:hint="eastAsia" w:ascii="宋体" w:hAnsi="宋体" w:eastAsia="宋体" w:cs="宋体"/>
          <w:b/>
          <w:kern w:val="2"/>
          <w:sz w:val="44"/>
          <w:szCs w:val="44"/>
          <w:lang w:val="en-US" w:eastAsia="zh-CN" w:bidi="ar-SA"/>
        </w:rPr>
      </w:pPr>
      <w:r>
        <w:rPr>
          <w:rFonts w:hint="eastAsia" w:ascii="宋体" w:hAnsi="宋体" w:eastAsia="宋体" w:cs="宋体"/>
          <w:b/>
          <w:kern w:val="2"/>
          <w:sz w:val="44"/>
          <w:szCs w:val="44"/>
          <w:lang w:val="en-US" w:eastAsia="zh-CN" w:bidi="ar-SA"/>
        </w:rPr>
        <w:t>第一学期学生转专业工作方案</w:t>
      </w:r>
    </w:p>
    <w:p w14:paraId="541EE9FD">
      <w:pPr>
        <w:widowControl/>
        <w:shd w:val="clear" w:color="auto" w:fill="FFFFFF"/>
        <w:jc w:val="center"/>
        <w:rPr>
          <w:rFonts w:hint="eastAsia" w:ascii="宋体" w:hAnsi="宋体" w:eastAsia="宋体" w:cs="宋体"/>
          <w:b/>
          <w:kern w:val="2"/>
          <w:sz w:val="44"/>
          <w:szCs w:val="44"/>
          <w:lang w:val="en-US" w:eastAsia="zh-CN" w:bidi="ar-SA"/>
        </w:rPr>
      </w:pPr>
    </w:p>
    <w:p w14:paraId="734BA459">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为深入落实学校“以人为本”的教学管理理念，充分尊重学生个人特长与发展意愿，根据《重庆人文科技学院学生转专业管理办法（修订）》（重人科〔2025〕83号）及教务处《关于2026-2027学年第一学期学生转专业工作的通知》（教务函〔2026〕42号）文件精神，结合学院学科专业特点、教学资源实际及本学期工作安排，制定本方案。</w:t>
      </w:r>
    </w:p>
    <w:p w14:paraId="7AA12388">
      <w:pPr>
        <w:widowControl/>
        <w:shd w:val="clear" w:color="auto" w:fill="FFFFFF"/>
        <w:spacing w:line="360" w:lineRule="auto"/>
        <w:ind w:firstLine="640" w:firstLineChars="200"/>
        <w:outlineLvl w:val="0"/>
        <w:rPr>
          <w:rFonts w:hint="eastAsia" w:ascii="黑体" w:hAnsi="黑体" w:eastAsia="黑体" w:cs="黑体"/>
          <w:kern w:val="2"/>
          <w:sz w:val="32"/>
          <w:szCs w:val="32"/>
          <w:lang w:val="en-US" w:eastAsia="zh-CN" w:bidi="ar-SA"/>
        </w:rPr>
      </w:pPr>
      <w:bookmarkStart w:id="0" w:name="heading_0"/>
      <w:r>
        <w:rPr>
          <w:rFonts w:hint="eastAsia" w:ascii="黑体" w:hAnsi="黑体" w:eastAsia="黑体" w:cs="黑体"/>
          <w:kern w:val="2"/>
          <w:sz w:val="32"/>
          <w:szCs w:val="32"/>
          <w:lang w:val="en-US" w:eastAsia="zh-CN" w:bidi="ar-SA"/>
        </w:rPr>
        <w:t>一、成立转专业工作小组</w:t>
      </w:r>
      <w:bookmarkEnd w:id="0"/>
    </w:p>
    <w:p w14:paraId="0D60B6F8">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为有序推进本学期转专业各项工作，成立由学院院长、党总支书记牵头的转专业工作小组，全面负责本方案制定、专业要求明确、资格审核组织、考核评价实施及拟接收名单确定等工作，全程接受学校教务处监督。具体组成如下：</w:t>
      </w:r>
    </w:p>
    <w:p w14:paraId="6733DCE9">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组长：秦中书、陈婷婷</w:t>
      </w:r>
    </w:p>
    <w:p w14:paraId="0D720238">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成员：杨高强、杨成松、陈琳、王露霞、刘佩伟、杨芬、陈青青、冉妮、陶婷婷</w:t>
      </w:r>
    </w:p>
    <w:p w14:paraId="1AC9383D">
      <w:pPr>
        <w:widowControl/>
        <w:shd w:val="clear" w:color="auto" w:fill="FFFFFF"/>
        <w:spacing w:line="360" w:lineRule="auto"/>
        <w:ind w:firstLine="640" w:firstLineChars="200"/>
        <w:outlineLvl w:val="0"/>
        <w:rPr>
          <w:rFonts w:hint="eastAsia" w:ascii="黑体" w:hAnsi="黑体" w:eastAsia="黑体" w:cs="黑体"/>
          <w:kern w:val="2"/>
          <w:sz w:val="32"/>
          <w:szCs w:val="32"/>
          <w:lang w:val="en-US" w:eastAsia="zh-CN" w:bidi="ar-SA"/>
        </w:rPr>
      </w:pPr>
      <w:bookmarkStart w:id="1" w:name="heading_1"/>
      <w:r>
        <w:rPr>
          <w:rFonts w:hint="eastAsia" w:ascii="黑体" w:hAnsi="黑体" w:eastAsia="黑体" w:cs="黑体"/>
          <w:kern w:val="2"/>
          <w:sz w:val="32"/>
          <w:szCs w:val="32"/>
          <w:lang w:val="en-US" w:eastAsia="zh-CN" w:bidi="ar-SA"/>
        </w:rPr>
        <w:t>二、转专业申请条件与要求</w:t>
      </w:r>
      <w:bookmarkEnd w:id="1"/>
    </w:p>
    <w:p w14:paraId="088DBC3B">
      <w:pPr>
        <w:widowControl/>
        <w:shd w:val="clear" w:color="auto" w:fill="FFFFFF"/>
        <w:spacing w:line="360" w:lineRule="auto"/>
        <w:ind w:firstLine="643" w:firstLineChars="200"/>
        <w:rPr>
          <w:rFonts w:hint="eastAsia" w:ascii="仿宋_GB2312" w:hAnsi="仿宋" w:eastAsia="仿宋_GB2312" w:cs="Calibri"/>
          <w:b/>
          <w:bCs/>
          <w:kern w:val="2"/>
          <w:sz w:val="32"/>
          <w:szCs w:val="32"/>
          <w:lang w:val="en-US" w:eastAsia="zh-CN" w:bidi="ar-SA"/>
        </w:rPr>
      </w:pPr>
      <w:bookmarkStart w:id="2" w:name="heading_2"/>
      <w:r>
        <w:rPr>
          <w:rFonts w:hint="eastAsia" w:ascii="仿宋_GB2312" w:hAnsi="仿宋" w:eastAsia="仿宋_GB2312" w:cs="Calibri"/>
          <w:b/>
          <w:bCs/>
          <w:kern w:val="2"/>
          <w:sz w:val="32"/>
          <w:szCs w:val="32"/>
          <w:lang w:val="en-US" w:eastAsia="zh-CN" w:bidi="ar-SA"/>
        </w:rPr>
        <w:t>（一）资格条件</w:t>
      </w:r>
      <w:bookmarkEnd w:id="2"/>
    </w:p>
    <w:p w14:paraId="3CF115D0">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学生申请转入/转出本院，需首先满足《重庆人文科技学院学生转专业管理办法（修订）》（重人科〔2025〕83号）规定的核心条件，同时申请转入学院相关专业应符合以下情形：</w:t>
      </w:r>
    </w:p>
    <w:p w14:paraId="1A24319E">
      <w:pPr>
        <w:widowControl/>
        <w:numPr>
          <w:ilvl w:val="0"/>
          <w:numId w:val="1"/>
        </w:numPr>
        <w:shd w:val="clear" w:color="auto" w:fill="FFFFFF"/>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汉语言文学</w:t>
      </w:r>
      <w:r>
        <w:rPr>
          <w:rFonts w:hint="eastAsia" w:ascii="仿宋_GB2312" w:hAnsi="仿宋" w:eastAsia="仿宋_GB2312"/>
          <w:sz w:val="32"/>
          <w:szCs w:val="32"/>
          <w:lang w:val="en-US" w:eastAsia="zh-CN"/>
        </w:rPr>
        <w:t>专业</w:t>
      </w:r>
    </w:p>
    <w:p w14:paraId="204E599F">
      <w:pPr>
        <w:widowControl/>
        <w:numPr>
          <w:ilvl w:val="0"/>
          <w:numId w:val="0"/>
        </w:numPr>
        <w:shd w:val="clear" w:color="auto" w:fill="FFFFFF"/>
        <w:spacing w:line="360" w:lineRule="auto"/>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申请学生的高考成绩</w:t>
      </w:r>
      <w:r>
        <w:rPr>
          <w:rFonts w:hint="eastAsia" w:ascii="仿宋_GB2312" w:hAnsi="仿宋" w:eastAsia="仿宋_GB2312"/>
          <w:b/>
          <w:bCs/>
          <w:sz w:val="32"/>
          <w:szCs w:val="32"/>
        </w:rPr>
        <w:t>总分不低于</w:t>
      </w:r>
      <w:r>
        <w:rPr>
          <w:rFonts w:hint="eastAsia" w:ascii="仿宋_GB2312" w:hAnsi="仿宋" w:eastAsia="仿宋_GB2312"/>
          <w:sz w:val="32"/>
          <w:szCs w:val="32"/>
        </w:rPr>
        <w:t>拟转入专业当年当地录取分数，高考</w:t>
      </w:r>
      <w:r>
        <w:rPr>
          <w:rFonts w:hint="eastAsia" w:ascii="仿宋_GB2312" w:hAnsi="仿宋" w:eastAsia="仿宋_GB2312"/>
          <w:b/>
          <w:bCs/>
          <w:sz w:val="32"/>
          <w:szCs w:val="32"/>
        </w:rPr>
        <w:t>语文成绩不低于</w:t>
      </w:r>
      <w:r>
        <w:rPr>
          <w:rFonts w:hint="eastAsia" w:ascii="仿宋_GB2312" w:hAnsi="仿宋" w:eastAsia="仿宋_GB2312"/>
          <w:sz w:val="32"/>
          <w:szCs w:val="32"/>
        </w:rPr>
        <w:t>该专业当年当地录取</w:t>
      </w:r>
      <w:r>
        <w:rPr>
          <w:rFonts w:hint="eastAsia" w:ascii="仿宋_GB2312" w:hAnsi="仿宋" w:eastAsia="仿宋_GB2312"/>
          <w:b/>
          <w:bCs/>
          <w:sz w:val="32"/>
          <w:szCs w:val="32"/>
        </w:rPr>
        <w:t>平均分数</w:t>
      </w:r>
      <w:r>
        <w:rPr>
          <w:rFonts w:hint="eastAsia" w:ascii="仿宋_GB2312" w:hAnsi="仿宋" w:eastAsia="仿宋_GB2312"/>
          <w:sz w:val="32"/>
          <w:szCs w:val="32"/>
          <w:lang w:eastAsia="zh-CN"/>
        </w:rPr>
        <w:t>；</w:t>
      </w:r>
      <w:r>
        <w:rPr>
          <w:rFonts w:hint="eastAsia" w:ascii="仿宋_GB2312" w:hAnsi="仿宋" w:eastAsia="仿宋_GB2312"/>
          <w:sz w:val="32"/>
          <w:szCs w:val="32"/>
        </w:rPr>
        <w:t>当年当地未招生专业，成绩要求参照相关专业成绩要求，仅在历史类招生的专业不接收物理类学生。达不到前述成绩要求的，</w:t>
      </w:r>
      <w:r>
        <w:rPr>
          <w:rFonts w:hint="eastAsia" w:ascii="仿宋_GB2312" w:hAnsi="仿宋" w:eastAsia="仿宋_GB2312"/>
          <w:b/>
          <w:bCs/>
          <w:sz w:val="32"/>
          <w:szCs w:val="32"/>
        </w:rPr>
        <w:t>自愿申请降级</w:t>
      </w:r>
      <w:r>
        <w:rPr>
          <w:rFonts w:hint="eastAsia" w:ascii="仿宋_GB2312" w:hAnsi="仿宋" w:eastAsia="仿宋_GB2312"/>
          <w:sz w:val="32"/>
          <w:szCs w:val="32"/>
        </w:rPr>
        <w:t>方可进入考核程序。</w:t>
      </w:r>
    </w:p>
    <w:p w14:paraId="2D392B9C">
      <w:pPr>
        <w:widowControl/>
        <w:numPr>
          <w:ilvl w:val="0"/>
          <w:numId w:val="1"/>
        </w:numPr>
        <w:shd w:val="clear" w:color="auto" w:fill="FFFFFF"/>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汉语国际教育专业</w:t>
      </w:r>
      <w:r>
        <w:rPr>
          <w:rFonts w:hint="eastAsia" w:ascii="仿宋_GB2312" w:hAnsi="仿宋" w:eastAsia="仿宋_GB2312"/>
          <w:sz w:val="32"/>
          <w:szCs w:val="32"/>
          <w:lang w:eastAsia="zh-CN"/>
        </w:rPr>
        <w:t>：</w:t>
      </w:r>
    </w:p>
    <w:p w14:paraId="57635E01">
      <w:pPr>
        <w:widowControl/>
        <w:numPr>
          <w:ilvl w:val="0"/>
          <w:numId w:val="0"/>
        </w:numPr>
        <w:shd w:val="clear" w:color="auto" w:fill="FFFFFF"/>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申请学生的高考成绩</w:t>
      </w:r>
      <w:r>
        <w:rPr>
          <w:rFonts w:hint="eastAsia" w:ascii="仿宋_GB2312" w:hAnsi="仿宋" w:eastAsia="仿宋_GB2312"/>
          <w:b/>
          <w:bCs/>
          <w:sz w:val="32"/>
          <w:szCs w:val="32"/>
        </w:rPr>
        <w:t>总分不低于</w:t>
      </w:r>
      <w:r>
        <w:rPr>
          <w:rFonts w:hint="eastAsia" w:ascii="仿宋_GB2312" w:hAnsi="仿宋" w:eastAsia="仿宋_GB2312"/>
          <w:sz w:val="32"/>
          <w:szCs w:val="32"/>
        </w:rPr>
        <w:t>拟转入专业当年当地录取分数，高考</w:t>
      </w:r>
      <w:r>
        <w:rPr>
          <w:rFonts w:hint="eastAsia" w:ascii="仿宋_GB2312" w:hAnsi="仿宋" w:eastAsia="仿宋_GB2312"/>
          <w:b/>
          <w:bCs/>
          <w:sz w:val="32"/>
          <w:szCs w:val="32"/>
        </w:rPr>
        <w:t>英语成绩不低于</w:t>
      </w:r>
      <w:r>
        <w:rPr>
          <w:rFonts w:hint="eastAsia" w:ascii="仿宋_GB2312" w:hAnsi="仿宋" w:eastAsia="仿宋_GB2312"/>
          <w:sz w:val="32"/>
          <w:szCs w:val="32"/>
        </w:rPr>
        <w:t>该专业当年当地录取</w:t>
      </w:r>
      <w:r>
        <w:rPr>
          <w:rFonts w:hint="eastAsia" w:ascii="仿宋_GB2312" w:hAnsi="仿宋" w:eastAsia="仿宋_GB2312"/>
          <w:b/>
          <w:bCs/>
          <w:sz w:val="32"/>
          <w:szCs w:val="32"/>
        </w:rPr>
        <w:t>平均分数</w:t>
      </w:r>
      <w:r>
        <w:rPr>
          <w:rFonts w:hint="eastAsia" w:ascii="仿宋_GB2312" w:hAnsi="仿宋" w:eastAsia="仿宋_GB2312"/>
          <w:sz w:val="32"/>
          <w:szCs w:val="32"/>
        </w:rPr>
        <w:t>。当年当地未招生专业，成绩要求参照相关专业成绩要求，仅在历史类招生的专业不接收物理类学生。达不到前述成绩要求的，</w:t>
      </w:r>
      <w:r>
        <w:rPr>
          <w:rFonts w:hint="eastAsia" w:ascii="仿宋_GB2312" w:hAnsi="仿宋" w:eastAsia="仿宋_GB2312"/>
          <w:b/>
          <w:bCs/>
          <w:sz w:val="32"/>
          <w:szCs w:val="32"/>
        </w:rPr>
        <w:t>自愿申请降级</w:t>
      </w:r>
      <w:r>
        <w:rPr>
          <w:rFonts w:hint="eastAsia" w:ascii="仿宋_GB2312" w:hAnsi="仿宋" w:eastAsia="仿宋_GB2312"/>
          <w:sz w:val="32"/>
          <w:szCs w:val="32"/>
        </w:rPr>
        <w:t>方可进入考核程序。</w:t>
      </w:r>
    </w:p>
    <w:p w14:paraId="50C81770">
      <w:pPr>
        <w:widowControl/>
        <w:numPr>
          <w:ilvl w:val="0"/>
          <w:numId w:val="1"/>
        </w:numPr>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英语专业：</w:t>
      </w:r>
    </w:p>
    <w:p w14:paraId="2309E99A">
      <w:pPr>
        <w:widowControl/>
        <w:numPr>
          <w:ilvl w:val="0"/>
          <w:numId w:val="0"/>
        </w:numPr>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需对英语专业有较强学习兴趣，提供英语学科竞赛获奖证书、英语等级考试成绩单等佐证材料（或说明英语类活动参与经历），且</w:t>
      </w:r>
      <w:r>
        <w:rPr>
          <w:rFonts w:hint="eastAsia" w:ascii="仿宋_GB2312" w:hAnsi="仿宋" w:eastAsia="仿宋_GB2312"/>
          <w:b/>
          <w:bCs/>
          <w:sz w:val="32"/>
          <w:szCs w:val="32"/>
          <w:lang w:val="en-US" w:eastAsia="zh-CN"/>
        </w:rPr>
        <w:t>高考英语成绩110分</w:t>
      </w:r>
      <w:r>
        <w:rPr>
          <w:rFonts w:hint="eastAsia" w:ascii="仿宋_GB2312" w:hAnsi="仿宋" w:eastAsia="仿宋_GB2312" w:cs="Calibri"/>
          <w:kern w:val="2"/>
          <w:sz w:val="32"/>
          <w:szCs w:val="32"/>
          <w:lang w:val="en-US" w:eastAsia="zh-CN" w:bidi="ar-SA"/>
        </w:rPr>
        <w:t>以上。</w:t>
      </w:r>
    </w:p>
    <w:p w14:paraId="03D38A39">
      <w:pPr>
        <w:widowControl/>
        <w:shd w:val="clear" w:color="auto" w:fill="FFFFFF"/>
        <w:spacing w:line="360" w:lineRule="auto"/>
        <w:ind w:firstLine="643" w:firstLineChars="200"/>
        <w:rPr>
          <w:rFonts w:hint="eastAsia" w:ascii="仿宋_GB2312" w:hAnsi="仿宋" w:eastAsia="仿宋_GB2312" w:cs="Calibri"/>
          <w:b/>
          <w:bCs/>
          <w:kern w:val="2"/>
          <w:sz w:val="32"/>
          <w:szCs w:val="32"/>
          <w:lang w:val="en-US" w:eastAsia="zh-CN" w:bidi="ar-SA"/>
        </w:rPr>
      </w:pPr>
      <w:r>
        <w:rPr>
          <w:rFonts w:hint="eastAsia" w:ascii="仿宋_GB2312" w:hAnsi="仿宋" w:eastAsia="仿宋_GB2312" w:cs="Calibri"/>
          <w:b/>
          <w:bCs/>
          <w:kern w:val="2"/>
          <w:sz w:val="32"/>
          <w:szCs w:val="32"/>
          <w:lang w:val="en-US" w:eastAsia="zh-CN" w:bidi="ar-SA"/>
        </w:rPr>
        <w:t>（二）</w:t>
      </w:r>
      <w:bookmarkStart w:id="3" w:name="heading_3"/>
      <w:r>
        <w:rPr>
          <w:rFonts w:hint="eastAsia" w:ascii="仿宋_GB2312" w:hAnsi="仿宋" w:eastAsia="仿宋_GB2312" w:cs="Calibri"/>
          <w:b/>
          <w:bCs/>
          <w:kern w:val="2"/>
          <w:sz w:val="32"/>
          <w:szCs w:val="32"/>
          <w:lang w:val="en-US" w:eastAsia="zh-CN" w:bidi="ar-SA"/>
        </w:rPr>
        <w:t>限制性要求</w:t>
      </w:r>
      <w:bookmarkEnd w:id="3"/>
    </w:p>
    <w:p w14:paraId="6FA9ADD2">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学生申请转专业需同时规避以下情形，否则不予受理：</w:t>
      </w:r>
    </w:p>
    <w:p w14:paraId="2ADC48D8">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未取得正式学籍或在校学习不满一学期的；</w:t>
      </w:r>
    </w:p>
    <w:p w14:paraId="7F46E2C8">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招生时为定向培养、委托培养、三校生等特殊类型，申请转入普通类（统一考试录取）专业的；</w:t>
      </w:r>
    </w:p>
    <w:p w14:paraId="5EC1BC50">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高考录取下一批次专业申请转入上一批次专业、低学历层次专业申请转入高学历层次专业的；</w:t>
      </w:r>
    </w:p>
    <w:p w14:paraId="79C1E241">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专升本学生申请转专业的；</w:t>
      </w:r>
    </w:p>
    <w:p w14:paraId="12E42FFB">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艺术类专业与非艺术类专业之间互转的；</w:t>
      </w:r>
    </w:p>
    <w:p w14:paraId="442DE5C3">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毕业当年申请转专业的；</w:t>
      </w:r>
    </w:p>
    <w:p w14:paraId="6235D1FC">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正在休学、保留学籍期间申请转专业的；</w:t>
      </w:r>
    </w:p>
    <w:p w14:paraId="0BC43529">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已达到退学条件、应予办理退学手续的；</w:t>
      </w:r>
    </w:p>
    <w:p w14:paraId="1B54CD89">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在校期间受警告及以上处分且未解除的；</w:t>
      </w:r>
    </w:p>
    <w:p w14:paraId="62E23807">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教育部、重庆市主管部门及学校明确规定不可转专业的其他情形。</w:t>
      </w:r>
    </w:p>
    <w:p w14:paraId="6CB36766">
      <w:pPr>
        <w:widowControl/>
        <w:shd w:val="clear" w:color="auto" w:fill="FFFFFF"/>
        <w:spacing w:line="360" w:lineRule="auto"/>
        <w:ind w:firstLine="643" w:firstLineChars="200"/>
        <w:rPr>
          <w:rFonts w:hint="eastAsia" w:ascii="仿宋_GB2312" w:hAnsi="仿宋" w:eastAsia="仿宋_GB2312" w:cs="Calibri"/>
          <w:b/>
          <w:bCs/>
          <w:kern w:val="2"/>
          <w:sz w:val="32"/>
          <w:szCs w:val="32"/>
          <w:lang w:val="en-US" w:eastAsia="zh-CN" w:bidi="ar-SA"/>
        </w:rPr>
      </w:pPr>
      <w:bookmarkStart w:id="4" w:name="heading_5"/>
      <w:r>
        <w:rPr>
          <w:rFonts w:hint="eastAsia" w:ascii="仿宋_GB2312" w:hAnsi="仿宋" w:eastAsia="仿宋_GB2312" w:cs="Calibri"/>
          <w:b/>
          <w:bCs/>
          <w:kern w:val="2"/>
          <w:sz w:val="32"/>
          <w:szCs w:val="32"/>
          <w:lang w:val="en-US" w:eastAsia="zh-CN" w:bidi="ar-SA"/>
        </w:rPr>
        <w:t>（三）破格申请条件</w:t>
      </w:r>
      <w:bookmarkEnd w:id="4"/>
    </w:p>
    <w:p w14:paraId="4C91DC4A">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申请破格转入本院的学生，需满足以下情形之一（最终以学校教务处审定结果为准），并按要求提交支撑材料：</w:t>
      </w:r>
    </w:p>
    <w:p w14:paraId="4660F26C">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1.通识必修课绩点或平均绩点达到3.0及以上；</w:t>
      </w:r>
    </w:p>
    <w:p w14:paraId="38E55F7A">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2.高中阶段或大学在读期间获得市级及以上学科竞赛奖项、荣誉称号；</w:t>
      </w:r>
    </w:p>
    <w:p w14:paraId="51B02D87">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3.大学在读期间参与拟转入专业相关岗位实习累计30日及以上，且获得实习单位书面好评；</w:t>
      </w:r>
    </w:p>
    <w:p w14:paraId="01E1D90C">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4.高中或大学在读期间发表拟转入专业相关论文、作品，获得相关专利，或参与市级及以上科研项目；</w:t>
      </w:r>
    </w:p>
    <w:p w14:paraId="6F60B492">
      <w:pPr>
        <w:widowControl/>
        <w:numPr>
          <w:ilvl w:val="-1"/>
          <w:numId w:val="0"/>
        </w:numPr>
        <w:shd w:val="clear" w:color="auto" w:fill="FFFFFF"/>
        <w:spacing w:line="360" w:lineRule="auto"/>
        <w:ind w:firstLine="640" w:firstLineChars="200"/>
        <w:rPr>
          <w:rFonts w:hint="eastAsia" w:ascii="仿宋_GB2312" w:hAnsi="仿宋" w:eastAsia="仿宋_GB2312" w:cs="Calibri"/>
          <w:i w:val="0"/>
          <w:strike w:val="0"/>
          <w:kern w:val="2"/>
          <w:sz w:val="32"/>
          <w:szCs w:val="32"/>
          <w:u w:val="none"/>
          <w:lang w:val="en-US" w:eastAsia="zh-CN" w:bidi="ar-SA"/>
        </w:rPr>
      </w:pPr>
      <w:r>
        <w:rPr>
          <w:rFonts w:hint="eastAsia" w:ascii="仿宋_GB2312" w:hAnsi="仿宋" w:eastAsia="仿宋_GB2312" w:cs="Calibri"/>
          <w:i w:val="0"/>
          <w:strike w:val="0"/>
          <w:kern w:val="2"/>
          <w:sz w:val="32"/>
          <w:szCs w:val="32"/>
          <w:u w:val="none"/>
          <w:lang w:val="en-US" w:eastAsia="zh-CN" w:bidi="ar-SA"/>
        </w:rPr>
        <w:t>5.其他能证明自身具备拟转入专业学习能力的支撑材料，经校务会讨论通过。</w:t>
      </w:r>
    </w:p>
    <w:p w14:paraId="2F6E9155">
      <w:pPr>
        <w:widowControl/>
        <w:shd w:val="clear" w:color="auto" w:fill="FFFFFF"/>
        <w:spacing w:line="360" w:lineRule="auto"/>
        <w:ind w:left="0" w:firstLine="640" w:firstLineChars="200"/>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如有申请破格转专业者可于2026年9月4日前至教务处学籍与成绩管理科现场咨询（怀远楼A栋210办公室）。</w:t>
      </w:r>
      <w:bookmarkStart w:id="5" w:name="heading_6"/>
    </w:p>
    <w:p w14:paraId="674145C5">
      <w:pPr>
        <w:widowControl/>
        <w:shd w:val="clear" w:color="auto" w:fill="FFFFFF"/>
        <w:spacing w:line="360" w:lineRule="auto"/>
        <w:ind w:firstLine="643" w:firstLineChars="200"/>
        <w:rPr>
          <w:rFonts w:hint="eastAsia" w:ascii="仿宋_GB2312" w:hAnsi="仿宋" w:eastAsia="仿宋_GB2312" w:cs="Calibri"/>
          <w:b/>
          <w:bCs/>
          <w:kern w:val="2"/>
          <w:sz w:val="32"/>
          <w:szCs w:val="32"/>
          <w:lang w:val="en-US" w:eastAsia="zh-CN" w:bidi="ar-SA"/>
        </w:rPr>
      </w:pPr>
      <w:r>
        <w:rPr>
          <w:rFonts w:hint="eastAsia" w:ascii="仿宋_GB2312" w:hAnsi="仿宋" w:eastAsia="仿宋_GB2312" w:cs="Calibri"/>
          <w:b/>
          <w:bCs/>
          <w:kern w:val="2"/>
          <w:sz w:val="32"/>
          <w:szCs w:val="32"/>
          <w:lang w:val="en-US" w:eastAsia="zh-CN" w:bidi="ar-SA"/>
        </w:rPr>
        <w:t>（四）计划接收名额</w:t>
      </w:r>
      <w:bookmarkEnd w:id="5"/>
    </w:p>
    <w:p w14:paraId="4F2EA359">
      <w:pPr>
        <w:widowControl/>
        <w:shd w:val="clear" w:color="auto" w:fill="FFFFFF"/>
        <w:spacing w:line="360" w:lineRule="auto"/>
        <w:ind w:firstLine="640" w:firstLineChars="200"/>
        <w:rPr>
          <w:rFonts w:hint="eastAsia" w:ascii="仿宋_GB2312" w:hAnsi="仿宋" w:eastAsia="仿宋_GB2312" w:cs="Calibri"/>
          <w:b/>
          <w:bCs/>
          <w:kern w:val="2"/>
          <w:sz w:val="32"/>
          <w:szCs w:val="32"/>
          <w:lang w:val="en-US" w:eastAsia="zh-CN" w:bidi="ar-SA"/>
        </w:rPr>
      </w:pPr>
      <w:r>
        <w:rPr>
          <w:rFonts w:hint="eastAsia" w:ascii="仿宋_GB2312" w:hAnsi="仿宋" w:eastAsia="仿宋_GB2312"/>
          <w:color w:val="000000"/>
          <w:sz w:val="32"/>
          <w:szCs w:val="32"/>
          <w:lang w:val="en-US" w:eastAsia="zh-CN"/>
        </w:rPr>
        <w:t>原则上学校每学年转专业人数不超过学生总数的5%。</w:t>
      </w:r>
      <w:r>
        <w:rPr>
          <w:rFonts w:hint="eastAsia" w:ascii="仿宋_GB2312" w:hAnsi="仿宋" w:eastAsia="仿宋_GB2312" w:cs="Calibri"/>
          <w:kern w:val="2"/>
          <w:sz w:val="32"/>
          <w:szCs w:val="32"/>
          <w:lang w:val="en-US" w:eastAsia="zh-CN" w:bidi="ar-SA"/>
        </w:rPr>
        <w:t>学院可根据年度教学资源情况，在学校核定总量内微调名额。</w:t>
      </w:r>
    </w:p>
    <w:p w14:paraId="6F2E2412">
      <w:pPr>
        <w:widowControl/>
        <w:shd w:val="clear" w:color="auto" w:fill="FFFFFF"/>
        <w:spacing w:line="360" w:lineRule="auto"/>
        <w:ind w:firstLine="640" w:firstLineChars="200"/>
        <w:outlineLvl w:val="0"/>
        <w:rPr>
          <w:rFonts w:hint="eastAsia" w:ascii="黑体" w:hAnsi="黑体" w:eastAsia="黑体" w:cs="黑体"/>
          <w:kern w:val="2"/>
          <w:sz w:val="32"/>
          <w:szCs w:val="32"/>
          <w:lang w:val="en-US" w:eastAsia="zh-CN" w:bidi="ar-SA"/>
        </w:rPr>
      </w:pPr>
      <w:bookmarkStart w:id="6" w:name="heading_7"/>
      <w:r>
        <w:rPr>
          <w:rFonts w:hint="eastAsia" w:ascii="黑体" w:hAnsi="黑体" w:eastAsia="黑体" w:cs="黑体"/>
          <w:kern w:val="2"/>
          <w:sz w:val="32"/>
          <w:szCs w:val="32"/>
          <w:lang w:val="en-US" w:eastAsia="zh-CN" w:bidi="ar-SA"/>
        </w:rPr>
        <w:t>三、转专业工作流程及时间安排</w:t>
      </w:r>
      <w:bookmarkEnd w:id="6"/>
    </w:p>
    <w:p w14:paraId="41A2AD78">
      <w:pPr>
        <w:widowControl/>
        <w:shd w:val="clear" w:color="auto" w:fill="FFFFFF"/>
        <w:spacing w:line="360" w:lineRule="auto"/>
        <w:ind w:firstLine="643" w:firstLineChars="200"/>
        <w:rPr>
          <w:rFonts w:hint="eastAsia" w:ascii="仿宋_GB2312" w:hAnsi="仿宋" w:eastAsia="仿宋_GB2312" w:cs="Calibri"/>
          <w:b/>
          <w:bCs/>
          <w:kern w:val="2"/>
          <w:sz w:val="32"/>
          <w:szCs w:val="32"/>
          <w:lang w:val="en-US" w:eastAsia="zh-CN" w:bidi="ar-SA"/>
        </w:rPr>
      </w:pPr>
      <w:bookmarkStart w:id="7" w:name="heading_8"/>
      <w:r>
        <w:rPr>
          <w:rFonts w:hint="eastAsia" w:ascii="仿宋_GB2312" w:hAnsi="仿宋" w:eastAsia="仿宋_GB2312" w:cs="Calibri"/>
          <w:b/>
          <w:bCs/>
          <w:kern w:val="2"/>
          <w:sz w:val="32"/>
          <w:szCs w:val="32"/>
          <w:lang w:val="en-US" w:eastAsia="zh-CN" w:bidi="ar-SA"/>
        </w:rPr>
        <w:t>（一）</w:t>
      </w:r>
      <w:bookmarkEnd w:id="7"/>
      <w:bookmarkStart w:id="8" w:name="heading_9"/>
      <w:r>
        <w:rPr>
          <w:rFonts w:hint="eastAsia" w:ascii="仿宋_GB2312" w:hAnsi="仿宋" w:eastAsia="仿宋_GB2312" w:cs="Calibri"/>
          <w:b/>
          <w:bCs/>
          <w:kern w:val="2"/>
          <w:sz w:val="32"/>
          <w:szCs w:val="32"/>
          <w:lang w:val="en-US" w:eastAsia="zh-CN" w:bidi="ar-SA"/>
        </w:rPr>
        <w:t>学生线上申请</w:t>
      </w:r>
      <w:bookmarkEnd w:id="8"/>
    </w:p>
    <w:p w14:paraId="1FDB817F">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符合申请条件的学生，于2026年8月31日9:00-9月4日17:00，在数字校园—办事大厅—协同办公中提交转专业申请进行资格审查（学生只需要线上申请，操作流程见附件1），申请信息仅可填写一次，提交后不可修改。申请破格转专业的学生，需在申请系统中上传支撑材料扫描件，请申请者务必检查无误后再提交。申请期外一律不予受理。</w:t>
      </w:r>
    </w:p>
    <w:p w14:paraId="315A330B">
      <w:pPr>
        <w:widowControl/>
        <w:shd w:val="clear" w:color="auto" w:fill="FFFFFF"/>
        <w:spacing w:line="360" w:lineRule="auto"/>
        <w:ind w:firstLine="643" w:firstLineChars="200"/>
        <w:rPr>
          <w:rFonts w:hint="eastAsia" w:ascii="仿宋_GB2312" w:hAnsi="仿宋" w:eastAsia="仿宋_GB2312" w:cs="Calibri"/>
          <w:b/>
          <w:bCs/>
          <w:kern w:val="2"/>
          <w:sz w:val="32"/>
          <w:szCs w:val="32"/>
          <w:lang w:val="en-US" w:eastAsia="zh-CN" w:bidi="ar-SA"/>
        </w:rPr>
      </w:pPr>
      <w:bookmarkStart w:id="9" w:name="heading_12"/>
      <w:r>
        <w:rPr>
          <w:rFonts w:hint="eastAsia" w:ascii="仿宋_GB2312" w:hAnsi="仿宋" w:eastAsia="仿宋_GB2312" w:cs="Calibri"/>
          <w:b/>
          <w:bCs/>
          <w:kern w:val="2"/>
          <w:sz w:val="32"/>
          <w:szCs w:val="32"/>
          <w:lang w:val="en-US" w:eastAsia="zh-CN" w:bidi="ar-SA"/>
        </w:rPr>
        <w:t>（二）专项考核</w:t>
      </w:r>
      <w:bookmarkEnd w:id="9"/>
    </w:p>
    <w:p w14:paraId="616C8FB4">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1. 考核时间：2026年9月7日—9月8日；</w:t>
      </w:r>
    </w:p>
    <w:p w14:paraId="1071BB3C">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2. 考核对象：通过学院资格复审的学生，无故不参加考核视为自动放弃申请资格；考核中弄虚作假者，经查实取消转专业资格及后续相关申请资格；</w:t>
      </w:r>
    </w:p>
    <w:p w14:paraId="6627E9A9">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3. 考核内容及方式：</w:t>
      </w:r>
    </w:p>
    <w:p w14:paraId="783761D2">
      <w:pPr>
        <w:widowControl/>
        <w:shd w:val="clear" w:color="auto" w:fill="FFFFFF"/>
        <w:spacing w:line="360" w:lineRule="auto"/>
        <w:ind w:firstLine="643"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b/>
          <w:bCs/>
          <w:kern w:val="2"/>
          <w:sz w:val="32"/>
          <w:szCs w:val="32"/>
          <w:lang w:val="en-US" w:eastAsia="zh-CN" w:bidi="ar-SA"/>
        </w:rPr>
        <w:t>汉语言文学专业</w:t>
      </w:r>
      <w:r>
        <w:rPr>
          <w:rFonts w:hint="eastAsia" w:ascii="仿宋_GB2312" w:hAnsi="仿宋" w:eastAsia="仿宋_GB2312" w:cs="Calibri"/>
          <w:kern w:val="2"/>
          <w:sz w:val="32"/>
          <w:szCs w:val="32"/>
          <w:lang w:val="en-US" w:eastAsia="zh-CN" w:bidi="ar-SA"/>
        </w:rPr>
        <w:t>：考核由“试听记录+笔试”两部分组成，总分100分。其中试听记录占比40%，学生按学院安排跟班试听指定课程（附件2），填写《拟转入学生跟班试听记录表》（附件3），工作小组依据记录表详实度、完整性、特色性及课堂表现评分；笔试占比60%，统一命题、统一阅卷，重点测试学生阅读能力、语言应用能力及作文写作能力，考察专业基础素养。</w:t>
      </w:r>
    </w:p>
    <w:p w14:paraId="302ABF1C">
      <w:pPr>
        <w:widowControl/>
        <w:shd w:val="clear" w:color="auto" w:fill="FFFFFF"/>
        <w:spacing w:line="360" w:lineRule="auto"/>
        <w:ind w:firstLine="643"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b/>
          <w:bCs/>
          <w:kern w:val="2"/>
          <w:sz w:val="32"/>
          <w:szCs w:val="32"/>
          <w:lang w:val="en-US" w:eastAsia="zh-CN" w:bidi="ar-SA"/>
        </w:rPr>
        <w:t>汉语国际教育专业：</w:t>
      </w:r>
      <w:r>
        <w:rPr>
          <w:rFonts w:hint="eastAsia" w:ascii="仿宋_GB2312" w:hAnsi="仿宋" w:eastAsia="仿宋_GB2312" w:cs="Calibri"/>
          <w:kern w:val="2"/>
          <w:sz w:val="32"/>
          <w:szCs w:val="32"/>
          <w:lang w:val="en-US" w:eastAsia="zh-CN" w:bidi="ar-SA"/>
        </w:rPr>
        <w:t>考核由“试听记录+笔试”两部分组成，总分100分。其中试听记录占比40%，学生按学院安排跟班试听指定课程（附件2），填写《拟转入学生跟班试听记录表》（附件3），工作小组依据记录表详实度、完整性、特色性及课堂表现评分；笔试占比60%，统一命题、统一阅卷，重点测试学生阅读能力、语言应用能力及作文写作能力，考察专业基础素养。</w:t>
      </w:r>
    </w:p>
    <w:p w14:paraId="4292C6A0">
      <w:pPr>
        <w:widowControl/>
        <w:shd w:val="clear" w:color="auto" w:fill="FFFFFF"/>
        <w:spacing w:line="360" w:lineRule="auto"/>
        <w:ind w:firstLine="643"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b/>
          <w:bCs/>
          <w:kern w:val="2"/>
          <w:sz w:val="32"/>
          <w:szCs w:val="32"/>
          <w:lang w:val="en-US" w:eastAsia="zh-CN" w:bidi="ar-SA"/>
        </w:rPr>
        <w:t>英语专业：</w:t>
      </w:r>
      <w:r>
        <w:rPr>
          <w:rFonts w:hint="eastAsia" w:ascii="仿宋_GB2312" w:hAnsi="仿宋" w:eastAsia="仿宋_GB2312" w:cs="Calibri"/>
          <w:kern w:val="2"/>
          <w:sz w:val="32"/>
          <w:szCs w:val="32"/>
          <w:lang w:val="en-US" w:eastAsia="zh-CN" w:bidi="ar-SA"/>
        </w:rPr>
        <w:t>考核由“英语笔试+综合面试（含口试）”两部分组成，总分100分。其中英语笔试占比60%，涵盖词汇、语法、阅读、写作等模块，测试英语综合语言基础；综合面试（含口试）占比40%，考察学生学习能力、综合素养及英语应用能力，口试重点检验发音准确性、语言流利度及沟通表达能力。</w:t>
      </w:r>
    </w:p>
    <w:p w14:paraId="58ACBE6A">
      <w:pPr>
        <w:widowControl/>
        <w:shd w:val="clear" w:color="auto" w:fill="FFFFFF"/>
        <w:spacing w:line="360" w:lineRule="auto"/>
        <w:ind w:firstLine="643" w:firstLineChars="200"/>
        <w:rPr>
          <w:rFonts w:hint="eastAsia" w:ascii="仿宋_GB2312" w:hAnsi="仿宋" w:eastAsia="仿宋_GB2312" w:cs="Calibri"/>
          <w:b/>
          <w:bCs/>
          <w:kern w:val="2"/>
          <w:sz w:val="32"/>
          <w:szCs w:val="32"/>
          <w:lang w:val="en-US" w:eastAsia="zh-CN" w:bidi="ar-SA"/>
        </w:rPr>
      </w:pPr>
      <w:bookmarkStart w:id="10" w:name="heading_13"/>
      <w:r>
        <w:rPr>
          <w:rFonts w:hint="eastAsia" w:ascii="仿宋_GB2312" w:hAnsi="仿宋" w:eastAsia="仿宋_GB2312" w:cs="Calibri"/>
          <w:b/>
          <w:bCs/>
          <w:kern w:val="2"/>
          <w:sz w:val="32"/>
          <w:szCs w:val="32"/>
          <w:lang w:val="en-US" w:eastAsia="zh-CN" w:bidi="ar-SA"/>
        </w:rPr>
        <w:t>（三）结果审核与公示</w:t>
      </w:r>
      <w:bookmarkEnd w:id="10"/>
    </w:p>
    <w:p w14:paraId="015DD0BC">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1. 学院审核：工作小组根据考核成绩确定拟接收学生名单，于2026年9月10日前完成线下审核，在审核意见处签署明确意见，填写《转专业考核结果通知单》（附件4）并送达学生本人；</w:t>
      </w:r>
    </w:p>
    <w:p w14:paraId="7D20431F">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2. 学校复核公示：教务处对学院拟接收名单进行复核，复核通过后在学校官网公示，公示期无异议后报学校审批。</w:t>
      </w:r>
    </w:p>
    <w:p w14:paraId="3A758BC1">
      <w:pPr>
        <w:widowControl/>
        <w:shd w:val="clear" w:color="auto" w:fill="FFFFFF"/>
        <w:spacing w:line="360" w:lineRule="auto"/>
        <w:ind w:firstLine="643" w:firstLineChars="200"/>
        <w:rPr>
          <w:rFonts w:hint="default" w:ascii="仿宋_GB2312" w:hAnsi="仿宋" w:eastAsia="仿宋_GB2312" w:cs="Calibri"/>
          <w:b/>
          <w:bCs/>
          <w:kern w:val="2"/>
          <w:sz w:val="32"/>
          <w:szCs w:val="32"/>
          <w:lang w:val="en-US" w:eastAsia="zh-CN" w:bidi="ar-SA"/>
        </w:rPr>
      </w:pPr>
      <w:r>
        <w:rPr>
          <w:rFonts w:hint="eastAsia" w:ascii="仿宋_GB2312" w:hAnsi="仿宋" w:eastAsia="仿宋_GB2312" w:cs="Calibri"/>
          <w:b/>
          <w:bCs/>
          <w:kern w:val="2"/>
          <w:sz w:val="32"/>
          <w:szCs w:val="32"/>
          <w:lang w:val="en-US" w:eastAsia="zh-CN" w:bidi="ar-SA"/>
        </w:rPr>
        <w:t>（四）后续管理</w:t>
      </w:r>
    </w:p>
    <w:p w14:paraId="2CE5FF6E">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1.学生报到。申请转专业的学生在未获准转专业之前，必须参加原专业学习，不得私自前往拟转入学院。被批准后一周内，学生到转入专业所在学院报到就读。逾期未报到者，按自动放弃处理。</w:t>
      </w:r>
    </w:p>
    <w:p w14:paraId="08D6FCDA">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2.缴费注册。转专业学生按转入专业的学费标准缴纳学费。学校负责完成学生的学籍电子注册。</w:t>
      </w:r>
    </w:p>
    <w:p w14:paraId="35A0D331">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3.学籍异动。教务处根据学校批准的转专业名单在教务管理系统和学信网进行学籍异动。</w:t>
      </w:r>
    </w:p>
    <w:p w14:paraId="459FB069">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4.课程补修。学生转专业后，必须严格执行转入专业的人才培养方案，主动核对、补修转入专业相关课程，学院下达《学籍异动学业情况通知单》（附件5）至学生本人并交教务处备案。转专业当学期课程耽误的学时学生以自学为主补足。</w:t>
      </w:r>
    </w:p>
    <w:p w14:paraId="0187A1F4">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5.学分认定。经批准转专业的学生，原专业所学的通识教育课程成绩仍然有效；原专业所学的专业教育课程成绩按通识选修课成绩记入成绩档案，并按新专业要求补修</w:t>
      </w:r>
      <w:r>
        <w:rPr>
          <w:rFonts w:ascii="仿宋_GB2312" w:hAnsi="宋体" w:eastAsia="仿宋_GB2312" w:cs="宋体"/>
          <w:color w:val="000000"/>
          <w:kern w:val="0"/>
          <w:sz w:val="32"/>
          <w:szCs w:val="32"/>
          <w:lang w:val="en-US" w:eastAsia="zh-CN" w:bidi="ar-SA"/>
        </w:rPr>
        <w:t>完成规定课程和实践环节。毕业后的毕业证书、学位证书</w:t>
      </w:r>
      <w:r>
        <w:rPr>
          <w:rFonts w:hint="eastAsia" w:ascii="仿宋_GB2312" w:hAnsi="仿宋" w:eastAsia="仿宋_GB2312" w:cs="Calibri"/>
          <w:kern w:val="2"/>
          <w:sz w:val="32"/>
          <w:szCs w:val="32"/>
          <w:lang w:val="en-US" w:eastAsia="zh-CN" w:bidi="ar-SA"/>
        </w:rPr>
        <w:t>等学籍证明文件与转入专业一致。</w:t>
      </w:r>
    </w:p>
    <w:p w14:paraId="4F4BED55">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6.学生管理。学生转专业后参加评优评先、奖助学金评定、宿舍调整、教材购买等事宜按学校相关规定执行。</w:t>
      </w:r>
    </w:p>
    <w:p w14:paraId="3FEC5627">
      <w:pPr>
        <w:widowControl/>
        <w:shd w:val="clear" w:color="auto" w:fill="FFFFFF"/>
        <w:spacing w:line="360" w:lineRule="auto"/>
        <w:ind w:firstLine="643" w:firstLineChars="200"/>
        <w:rPr>
          <w:rFonts w:hint="eastAsia" w:ascii="仿宋_GB2312" w:hAnsi="仿宋" w:eastAsia="仿宋_GB2312" w:cs="Calibri"/>
          <w:b/>
          <w:bCs/>
          <w:kern w:val="2"/>
          <w:sz w:val="32"/>
          <w:szCs w:val="32"/>
          <w:lang w:val="en-US" w:eastAsia="zh-CN" w:bidi="ar-SA"/>
        </w:rPr>
      </w:pPr>
      <w:bookmarkStart w:id="11" w:name="heading_18"/>
      <w:r>
        <w:rPr>
          <w:rFonts w:hint="eastAsia" w:ascii="仿宋_GB2312" w:hAnsi="仿宋" w:eastAsia="仿宋_GB2312" w:cs="Calibri"/>
          <w:b/>
          <w:bCs/>
          <w:kern w:val="2"/>
          <w:sz w:val="32"/>
          <w:szCs w:val="32"/>
          <w:lang w:val="en-US" w:eastAsia="zh-CN" w:bidi="ar-SA"/>
        </w:rPr>
        <w:t>四、工作要求</w:t>
      </w:r>
      <w:bookmarkEnd w:id="11"/>
    </w:p>
    <w:p w14:paraId="6A9A4546">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严格规范流程：工作小组需严格按照本方案及学校文件要求推进各项工作，严守时间节点，责任到人，确保每一个环节公开透明、有据可查；</w:t>
      </w:r>
    </w:p>
    <w:p w14:paraId="3F113E5D">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附件1：学生转专业线上申请及审批流程</w:t>
      </w:r>
    </w:p>
    <w:p w14:paraId="6F213A22">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附件2：人文与外国语学院拟转入学生跟班试听安排表</w:t>
      </w:r>
    </w:p>
    <w:p w14:paraId="18E3A2B1">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附件3：人文与外国语学院拟转入学生跟班试听记录表</w:t>
      </w:r>
    </w:p>
    <w:p w14:paraId="276B8408">
      <w:pPr>
        <w:widowControl/>
        <w:shd w:val="clear" w:color="auto" w:fill="FFFFFF"/>
        <w:spacing w:line="360" w:lineRule="auto"/>
        <w:ind w:firstLine="640" w:firstLineChars="2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附件4：转专业考核结果通知单</w:t>
      </w:r>
    </w:p>
    <w:p w14:paraId="5D2D7331">
      <w:pPr>
        <w:widowControl/>
        <w:numPr>
          <w:ilvl w:val="-1"/>
          <w:numId w:val="0"/>
        </w:numPr>
        <w:shd w:val="clear" w:color="auto" w:fill="FFFFFF"/>
        <w:spacing w:line="360" w:lineRule="auto"/>
        <w:ind w:left="0" w:leftChars="0" w:firstLine="640" w:firstLineChars="200"/>
        <w:jc w:val="left"/>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附件5：学籍异动学业情况通知单</w:t>
      </w:r>
    </w:p>
    <w:p w14:paraId="7A526BAB">
      <w:pPr>
        <w:widowControl/>
        <w:shd w:val="clear" w:color="auto" w:fill="FFFFFF"/>
        <w:spacing w:line="360" w:lineRule="auto"/>
        <w:ind w:firstLine="640" w:firstLineChars="200"/>
        <w:rPr>
          <w:rFonts w:hint="default" w:ascii="仿宋_GB2312" w:hAnsi="仿宋" w:eastAsia="仿宋_GB2312" w:cs="Calibri"/>
          <w:kern w:val="2"/>
          <w:sz w:val="32"/>
          <w:szCs w:val="32"/>
          <w:lang w:val="en-US" w:eastAsia="zh-CN" w:bidi="ar-SA"/>
        </w:rPr>
      </w:pPr>
    </w:p>
    <w:p w14:paraId="35EB96AE">
      <w:pPr>
        <w:widowControl/>
        <w:shd w:val="clear" w:color="auto" w:fill="FFFFFF"/>
        <w:spacing w:line="360" w:lineRule="auto"/>
        <w:ind w:firstLine="640" w:firstLineChars="200"/>
        <w:rPr>
          <w:rFonts w:hint="default" w:ascii="仿宋_GB2312" w:hAnsi="仿宋" w:eastAsia="仿宋_GB2312" w:cs="Calibri"/>
          <w:kern w:val="2"/>
          <w:sz w:val="32"/>
          <w:szCs w:val="32"/>
          <w:lang w:val="en-US" w:eastAsia="zh-CN" w:bidi="ar-SA"/>
        </w:rPr>
      </w:pPr>
    </w:p>
    <w:p w14:paraId="225B9A34">
      <w:pPr>
        <w:widowControl/>
        <w:shd w:val="clear" w:color="auto" w:fill="FFFFFF"/>
        <w:spacing w:line="360" w:lineRule="auto"/>
        <w:ind w:firstLine="4800" w:firstLineChars="15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人文与外国语学院</w:t>
      </w:r>
    </w:p>
    <w:p w14:paraId="330A154D">
      <w:pPr>
        <w:widowControl/>
        <w:shd w:val="clear" w:color="auto" w:fill="FFFFFF"/>
        <w:spacing w:line="360" w:lineRule="auto"/>
        <w:ind w:firstLine="4800" w:firstLineChars="1500"/>
        <w:rPr>
          <w:rFonts w:hint="eastAsia" w:ascii="仿宋_GB2312" w:hAnsi="仿宋" w:eastAsia="仿宋_GB2312" w:cs="Calibri"/>
          <w:kern w:val="2"/>
          <w:sz w:val="32"/>
          <w:szCs w:val="32"/>
          <w:lang w:val="en-US" w:eastAsia="zh-CN" w:bidi="ar-SA"/>
        </w:rPr>
      </w:pPr>
      <w:r>
        <w:rPr>
          <w:rFonts w:hint="eastAsia" w:ascii="仿宋_GB2312" w:hAnsi="仿宋" w:eastAsia="仿宋_GB2312" w:cs="Calibri"/>
          <w:kern w:val="2"/>
          <w:sz w:val="32"/>
          <w:szCs w:val="32"/>
          <w:lang w:val="en-US" w:eastAsia="zh-CN" w:bidi="ar-SA"/>
        </w:rPr>
        <w:t>2026年7月13</w:t>
      </w:r>
      <w:bookmarkStart w:id="14" w:name="_GoBack"/>
      <w:bookmarkEnd w:id="14"/>
      <w:r>
        <w:rPr>
          <w:rFonts w:hint="eastAsia" w:ascii="仿宋_GB2312" w:hAnsi="仿宋" w:eastAsia="仿宋_GB2312" w:cs="Calibri"/>
          <w:kern w:val="2"/>
          <w:sz w:val="32"/>
          <w:szCs w:val="32"/>
          <w:lang w:val="en-US" w:eastAsia="zh-CN" w:bidi="ar-SA"/>
        </w:rPr>
        <w:t>日</w:t>
      </w:r>
    </w:p>
    <w:p w14:paraId="2B551090">
      <w:pPr>
        <w:spacing w:before="120" w:after="120" w:line="288" w:lineRule="auto"/>
        <w:ind w:left="0"/>
        <w:jc w:val="right"/>
        <w:rPr>
          <w:rFonts w:ascii="Arial" w:hAnsi="Arial" w:eastAsia="等线" w:cs="Arial"/>
          <w:sz w:val="22"/>
        </w:rPr>
      </w:pPr>
    </w:p>
    <w:p w14:paraId="58E8E410">
      <w:pPr>
        <w:spacing w:before="120" w:after="120" w:line="288" w:lineRule="auto"/>
        <w:ind w:left="0"/>
        <w:jc w:val="right"/>
        <w:rPr>
          <w:rFonts w:ascii="Arial" w:hAnsi="Arial" w:eastAsia="等线" w:cs="Arial"/>
          <w:sz w:val="22"/>
        </w:rPr>
      </w:pPr>
    </w:p>
    <w:p w14:paraId="68CE6791">
      <w:pPr>
        <w:spacing w:before="120" w:after="120" w:line="288" w:lineRule="auto"/>
        <w:ind w:left="0"/>
        <w:jc w:val="right"/>
        <w:rPr>
          <w:rFonts w:ascii="Arial" w:hAnsi="Arial" w:eastAsia="等线" w:cs="Arial"/>
          <w:sz w:val="22"/>
        </w:rPr>
      </w:pPr>
    </w:p>
    <w:p w14:paraId="68CE0897">
      <w:pPr>
        <w:spacing w:before="120" w:after="120" w:line="288" w:lineRule="auto"/>
        <w:ind w:left="0"/>
        <w:jc w:val="right"/>
        <w:rPr>
          <w:rFonts w:ascii="Arial" w:hAnsi="Arial" w:eastAsia="等线" w:cs="Arial"/>
          <w:sz w:val="22"/>
        </w:rPr>
      </w:pPr>
    </w:p>
    <w:p w14:paraId="66788A73">
      <w:pPr>
        <w:spacing w:before="120" w:after="120" w:line="288" w:lineRule="auto"/>
        <w:ind w:left="0"/>
        <w:jc w:val="right"/>
        <w:rPr>
          <w:rFonts w:ascii="Arial" w:hAnsi="Arial" w:eastAsia="等线" w:cs="Arial"/>
          <w:sz w:val="22"/>
        </w:rPr>
      </w:pPr>
    </w:p>
    <w:p w14:paraId="53570F16">
      <w:pPr>
        <w:spacing w:before="120" w:after="120" w:line="288" w:lineRule="auto"/>
        <w:ind w:left="0"/>
        <w:jc w:val="right"/>
        <w:rPr>
          <w:rFonts w:ascii="Arial" w:hAnsi="Arial" w:eastAsia="等线" w:cs="Arial"/>
          <w:sz w:val="22"/>
        </w:rPr>
      </w:pPr>
    </w:p>
    <w:p w14:paraId="2EF8EB93">
      <w:pPr>
        <w:spacing w:before="120" w:after="120" w:line="288" w:lineRule="auto"/>
        <w:ind w:left="0"/>
        <w:jc w:val="right"/>
        <w:rPr>
          <w:rFonts w:ascii="Arial" w:hAnsi="Arial" w:eastAsia="等线" w:cs="Arial"/>
          <w:sz w:val="22"/>
        </w:rPr>
      </w:pPr>
    </w:p>
    <w:p w14:paraId="1DC415F2">
      <w:pPr>
        <w:spacing w:before="120" w:after="120" w:line="288" w:lineRule="auto"/>
        <w:ind w:left="0"/>
        <w:jc w:val="right"/>
        <w:rPr>
          <w:rFonts w:ascii="Arial" w:hAnsi="Arial" w:eastAsia="等线" w:cs="Arial"/>
          <w:sz w:val="22"/>
        </w:rPr>
      </w:pPr>
    </w:p>
    <w:p w14:paraId="433F07AB">
      <w:pPr>
        <w:spacing w:before="120" w:after="120" w:line="288" w:lineRule="auto"/>
        <w:ind w:left="0"/>
        <w:jc w:val="right"/>
        <w:rPr>
          <w:rFonts w:ascii="Arial" w:hAnsi="Arial" w:eastAsia="等线" w:cs="Arial"/>
          <w:sz w:val="22"/>
        </w:rPr>
      </w:pPr>
    </w:p>
    <w:p w14:paraId="4C80FDB1">
      <w:pPr>
        <w:spacing w:line="560" w:lineRule="atLeast"/>
        <w:jc w:val="left"/>
        <w:rPr>
          <w:rFonts w:hint="default" w:ascii="黑体" w:hAnsi="黑体" w:eastAsia="黑体" w:cs="黑体"/>
          <w:sz w:val="32"/>
          <w:szCs w:val="32"/>
          <w:lang w:val="en-US" w:eastAsia="zh-CN"/>
        </w:rPr>
      </w:pPr>
      <w:bookmarkStart w:id="12" w:name="heading_20"/>
      <w:r>
        <w:rPr>
          <w:rFonts w:ascii="Arial" w:hAnsi="Arial" w:eastAsia="等线" w:cs="Arial"/>
          <w:b/>
          <w:sz w:val="32"/>
        </w:rPr>
        <w:t>附件1：</w:t>
      </w:r>
    </w:p>
    <w:p w14:paraId="4DA59073">
      <w:pPr>
        <w:numPr>
          <w:ilvl w:val="0"/>
          <w:numId w:val="0"/>
        </w:numPr>
        <w:jc w:val="center"/>
        <w:rPr>
          <w:rFonts w:hint="eastAsia" w:ascii="宋体" w:hAnsi="宋体" w:eastAsia="宋体" w:cs="宋体"/>
          <w:b/>
          <w:bCs/>
          <w:color w:val="000000"/>
          <w:sz w:val="44"/>
          <w:szCs w:val="44"/>
          <w:lang w:val="en-US" w:eastAsia="zh-CN"/>
        </w:rPr>
      </w:pPr>
      <w:r>
        <w:rPr>
          <w:rFonts w:hint="eastAsia" w:ascii="宋体" w:hAnsi="宋体" w:eastAsia="宋体" w:cs="宋体"/>
          <w:b/>
          <w:bCs/>
          <w:color w:val="000000"/>
          <w:sz w:val="44"/>
          <w:szCs w:val="44"/>
          <w:lang w:val="en-US" w:eastAsia="zh-CN"/>
        </w:rPr>
        <w:t>学生转专业线上申请及审批流程</w:t>
      </w:r>
    </w:p>
    <w:p w14:paraId="263ACB82">
      <w:pPr>
        <w:numPr>
          <w:ilvl w:val="0"/>
          <w:numId w:val="0"/>
        </w:numPr>
        <w:jc w:val="center"/>
        <w:rPr>
          <w:rFonts w:hint="eastAsia" w:ascii="宋体" w:hAnsi="宋体" w:eastAsia="宋体" w:cs="宋体"/>
          <w:b/>
          <w:bCs/>
          <w:color w:val="000000"/>
          <w:sz w:val="44"/>
          <w:szCs w:val="44"/>
          <w:lang w:val="en-US" w:eastAsia="zh-CN"/>
        </w:rPr>
      </w:pPr>
    </w:p>
    <w:p w14:paraId="18CAB47C">
      <w:pPr>
        <w:numPr>
          <w:ilvl w:val="0"/>
          <w:numId w:val="0"/>
        </w:numPr>
        <w:jc w:val="left"/>
      </w:pPr>
      <w:r>
        <w:rPr>
          <w:rFonts w:hint="eastAsia" w:ascii="楷体" w:hAnsi="楷体" w:eastAsia="楷体" w:cs="楷体"/>
          <w:b w:val="0"/>
          <w:bCs w:val="0"/>
          <w:sz w:val="32"/>
          <w:szCs w:val="32"/>
          <w:lang w:val="en-US" w:eastAsia="zh-CN"/>
        </w:rPr>
        <w:t>一、登录重庆人文科技学院线上办事大厅（首次登录需要学生本人激活账号，账号为学号，按照提示进行验证绑定）</w:t>
      </w:r>
      <w:r>
        <w:drawing>
          <wp:inline distT="0" distB="0" distL="114300" distR="114300">
            <wp:extent cx="4610100" cy="2592705"/>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4610100" cy="2592705"/>
                    </a:xfrm>
                    <a:prstGeom prst="rect">
                      <a:avLst/>
                    </a:prstGeom>
                    <a:noFill/>
                    <a:ln>
                      <a:noFill/>
                    </a:ln>
                  </pic:spPr>
                </pic:pic>
              </a:graphicData>
            </a:graphic>
          </wp:inline>
        </w:drawing>
      </w:r>
    </w:p>
    <w:p w14:paraId="4E40EB16">
      <w:pPr>
        <w:numPr>
          <w:ilvl w:val="0"/>
          <w:numId w:val="0"/>
        </w:numPr>
        <w:jc w:val="left"/>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二、点击协同办公进入业务办理界面</w:t>
      </w:r>
    </w:p>
    <w:p w14:paraId="3D6EA489">
      <w:pPr>
        <w:numPr>
          <w:ilvl w:val="0"/>
          <w:numId w:val="0"/>
        </w:numPr>
        <w:jc w:val="left"/>
      </w:pPr>
      <w:r>
        <w:drawing>
          <wp:inline distT="0" distB="0" distL="114300" distR="114300">
            <wp:extent cx="4647565" cy="2613660"/>
            <wp:effectExtent l="0" t="0" r="635" b="57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647565" cy="2613660"/>
                    </a:xfrm>
                    <a:prstGeom prst="rect">
                      <a:avLst/>
                    </a:prstGeom>
                    <a:noFill/>
                    <a:ln>
                      <a:noFill/>
                    </a:ln>
                  </pic:spPr>
                </pic:pic>
              </a:graphicData>
            </a:graphic>
          </wp:inline>
        </w:drawing>
      </w:r>
    </w:p>
    <w:p w14:paraId="62320939">
      <w:pPr>
        <w:numPr>
          <w:ilvl w:val="0"/>
          <w:numId w:val="0"/>
        </w:numPr>
        <w:jc w:val="left"/>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三、选择“学生转专业申请表”填报信息（所有项目信息应准确填写，申请破格转专业的必须上传破格支撑材料）</w:t>
      </w:r>
    </w:p>
    <w:p w14:paraId="05D7524B">
      <w:pPr>
        <w:numPr>
          <w:ilvl w:val="0"/>
          <w:numId w:val="0"/>
        </w:numPr>
        <w:ind w:leftChars="0"/>
        <w:jc w:val="left"/>
      </w:pPr>
      <w:r>
        <w:rPr>
          <w:sz w:val="24"/>
        </w:rPr>
        <mc:AlternateContent>
          <mc:Choice Requires="wps">
            <w:drawing>
              <wp:anchor distT="0" distB="0" distL="114300" distR="114300" simplePos="0" relativeHeight="251664384" behindDoc="0" locked="0" layoutInCell="1" allowOverlap="1">
                <wp:simplePos x="0" y="0"/>
                <wp:positionH relativeFrom="column">
                  <wp:posOffset>2247900</wp:posOffset>
                </wp:positionH>
                <wp:positionV relativeFrom="paragraph">
                  <wp:posOffset>1149350</wp:posOffset>
                </wp:positionV>
                <wp:extent cx="2619375" cy="579120"/>
                <wp:effectExtent l="4445" t="4445" r="5080" b="6985"/>
                <wp:wrapNone/>
                <wp:docPr id="4" name="文本框 4"/>
                <wp:cNvGraphicFramePr/>
                <a:graphic xmlns:a="http://schemas.openxmlformats.org/drawingml/2006/main">
                  <a:graphicData uri="http://schemas.microsoft.com/office/word/2010/wordprocessingShape">
                    <wps:wsp>
                      <wps:cNvSpPr txBox="1"/>
                      <wps:spPr>
                        <a:xfrm>
                          <a:off x="0" y="0"/>
                          <a:ext cx="2619375" cy="57912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68B6A85E">
                            <w:pPr>
                              <w:rPr>
                                <w:rFonts w:hint="default" w:eastAsia="等线"/>
                                <w:color w:val="0000FF"/>
                                <w:lang w:val="en-US" w:eastAsia="zh-CN"/>
                              </w:rPr>
                            </w:pPr>
                            <w:r>
                              <w:rPr>
                                <w:rFonts w:hint="eastAsia"/>
                                <w:color w:val="0000FF"/>
                                <w:lang w:val="en-US" w:eastAsia="zh-CN"/>
                              </w:rPr>
                              <w:t>操作说明：学生信息必须按照示例规范填写，信息务必准确，否者不受理。</w:t>
                            </w:r>
                          </w:p>
                        </w:txbxContent>
                      </wps:txbx>
                      <wps:bodyPr upright="1"/>
                    </wps:wsp>
                  </a:graphicData>
                </a:graphic>
              </wp:anchor>
            </w:drawing>
          </mc:Choice>
          <mc:Fallback>
            <w:pict>
              <v:shape id="_x0000_s1026" o:spid="_x0000_s1026" o:spt="202" type="#_x0000_t202" style="position:absolute;left:0pt;margin-left:177pt;margin-top:90.5pt;height:45.6pt;width:206.25pt;z-index:251664384;mso-width-relative:page;mso-height-relative:page;" fillcolor="#FFFFFF" filled="t" stroked="t" coordsize="21600,21600" o:gfxdata="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WAZetkAAAALAQAADwAAAAAAAAABACAAAAAi&#10;AAAAZHJzL2Rvd25yZXYueG1sUEsBAhQAFAAAAAgAh07iQK3flyQJAgAANgQAAA4AAAAAAAAAAQAg&#10;AAAAKAEAAGRycy9lMm9Eb2MueG1sUEsFBgAAAAAGAAYAWQEAAKMFAAAAAA==&#10;">
                <v:fill on="t" focussize="0,0"/>
                <v:stroke color="#FFFFFF" joinstyle="miter"/>
                <v:imagedata o:title=""/>
                <o:lock v:ext="edit" aspectratio="f"/>
                <v:textbox>
                  <w:txbxContent>
                    <w:p w14:paraId="68B6A85E">
                      <w:pPr>
                        <w:rPr>
                          <w:rFonts w:hint="default" w:eastAsia="等线"/>
                          <w:color w:val="0000FF"/>
                          <w:lang w:val="en-US" w:eastAsia="zh-CN"/>
                        </w:rPr>
                      </w:pPr>
                      <w:r>
                        <w:rPr>
                          <w:rFonts w:hint="eastAsia"/>
                          <w:color w:val="0000FF"/>
                          <w:lang w:val="en-US" w:eastAsia="zh-CN"/>
                        </w:rPr>
                        <w:t>操作说明：学生信息必须按照示例规范填写，信息务必准确，否者不受理。</w:t>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1238250</wp:posOffset>
                </wp:positionH>
                <wp:positionV relativeFrom="paragraph">
                  <wp:posOffset>2730500</wp:posOffset>
                </wp:positionV>
                <wp:extent cx="2619375" cy="398145"/>
                <wp:effectExtent l="4445" t="4445" r="5080" b="6985"/>
                <wp:wrapNone/>
                <wp:docPr id="2" name="文本框 2"/>
                <wp:cNvGraphicFramePr/>
                <a:graphic xmlns:a="http://schemas.openxmlformats.org/drawingml/2006/main">
                  <a:graphicData uri="http://schemas.microsoft.com/office/word/2010/wordprocessingShape">
                    <wps:wsp>
                      <wps:cNvSpPr txBox="1"/>
                      <wps:spPr>
                        <a:xfrm>
                          <a:off x="0" y="0"/>
                          <a:ext cx="2619375" cy="39814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A4FD2D7">
                            <w:pPr>
                              <w:rPr>
                                <w:rFonts w:hint="default" w:eastAsia="等线"/>
                                <w:color w:val="0000FF"/>
                                <w:lang w:val="en-US" w:eastAsia="zh-CN"/>
                              </w:rPr>
                            </w:pPr>
                            <w:r>
                              <w:rPr>
                                <w:rFonts w:hint="eastAsia"/>
                                <w:color w:val="0000FF"/>
                                <w:lang w:val="en-US" w:eastAsia="zh-CN"/>
                              </w:rPr>
                              <w:t>操作说明：申请破格转专业必须上传支撑材料</w:t>
                            </w:r>
                          </w:p>
                        </w:txbxContent>
                      </wps:txbx>
                      <wps:bodyPr upright="1"/>
                    </wps:wsp>
                  </a:graphicData>
                </a:graphic>
              </wp:anchor>
            </w:drawing>
          </mc:Choice>
          <mc:Fallback>
            <w:pict>
              <v:shape id="_x0000_s1026" o:spid="_x0000_s1026" o:spt="202" type="#_x0000_t202" style="position:absolute;left:0pt;margin-left:97.5pt;margin-top:215pt;height:31.35pt;width:206.25pt;z-index:251660288;mso-width-relative:page;mso-height-relative:page;" fillcolor="#FFFFFF" filled="t" stroked="t" coordsize="21600,21600" o:gfxdata="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8ng1XZAAAACwEAAA8AAAAAAAAAAQAgAAAAIgAA&#10;AGRycy9kb3ducmV2LnhtbFBLAQIUABQAAAAIAIdO4kDa1+pNBwIAADYEAAAOAAAAAAAAAAEAIAAA&#10;ACgBAABkcnMvZTJvRG9jLnhtbFBLBQYAAAAABgAGAFkBAAChBQAAAAA=&#10;">
                <v:fill on="t" focussize="0,0"/>
                <v:stroke color="#FFFFFF" joinstyle="miter"/>
                <v:imagedata o:title=""/>
                <o:lock v:ext="edit" aspectratio="f"/>
                <v:textbox>
                  <w:txbxContent>
                    <w:p w14:paraId="2A4FD2D7">
                      <w:pPr>
                        <w:rPr>
                          <w:rFonts w:hint="default" w:eastAsia="等线"/>
                          <w:color w:val="0000FF"/>
                          <w:lang w:val="en-US" w:eastAsia="zh-CN"/>
                        </w:rPr>
                      </w:pPr>
                      <w:r>
                        <w:rPr>
                          <w:rFonts w:hint="eastAsia"/>
                          <w:color w:val="0000FF"/>
                          <w:lang w:val="en-US" w:eastAsia="zh-CN"/>
                        </w:rPr>
                        <w:t>操作说明：申请破格转专业必须上传支撑材料</w:t>
                      </w:r>
                    </w:p>
                  </w:txbxContent>
                </v:textbox>
              </v:shape>
            </w:pict>
          </mc:Fallback>
        </mc:AlternateContent>
      </w:r>
      <w:r>
        <w:rPr>
          <w:rFonts w:ascii="宋体" w:hAnsi="宋体" w:eastAsia="宋体" w:cs="宋体"/>
          <w:sz w:val="24"/>
          <w:szCs w:val="24"/>
        </w:rPr>
        <w:fldChar w:fldCharType="begin"/>
      </w:r>
      <w:r>
        <w:rPr>
          <w:rFonts w:ascii="宋体" w:hAnsi="宋体" w:eastAsia="宋体" w:cs="宋体"/>
          <w:sz w:val="24"/>
          <w:szCs w:val="24"/>
        </w:rPr>
        <w:instrText xml:space="preserve">INCLUDEPICTURE \d "C:\\Users\\Administrator\\AppData\\Local\\Temp\\d9e93bb8-9b59-4c43-b08a-b49e25f528f4.png"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4860290" cy="3204210"/>
            <wp:effectExtent l="0" t="0" r="6985" b="5715"/>
            <wp:docPr id="8"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IMG_256"/>
                    <pic:cNvPicPr>
                      <a:picLocks noChangeAspect="1"/>
                    </pic:cNvPicPr>
                  </pic:nvPicPr>
                  <pic:blipFill>
                    <a:blip r:embed="rId8"/>
                    <a:stretch>
                      <a:fillRect/>
                    </a:stretch>
                  </pic:blipFill>
                  <pic:spPr>
                    <a:xfrm>
                      <a:off x="0" y="0"/>
                      <a:ext cx="4860290" cy="3204210"/>
                    </a:xfrm>
                    <a:prstGeom prst="rect">
                      <a:avLst/>
                    </a:prstGeom>
                    <a:noFill/>
                    <a:ln>
                      <a:noFill/>
                    </a:ln>
                  </pic:spPr>
                </pic:pic>
              </a:graphicData>
            </a:graphic>
          </wp:inline>
        </w:drawing>
      </w:r>
      <w:r>
        <w:rPr>
          <w:rFonts w:ascii="宋体" w:hAnsi="宋体" w:eastAsia="宋体" w:cs="宋体"/>
          <w:sz w:val="24"/>
          <w:szCs w:val="24"/>
        </w:rPr>
        <w:fldChar w:fldCharType="end"/>
      </w:r>
    </w:p>
    <w:p w14:paraId="1EC2C836">
      <w:pPr>
        <w:numPr>
          <w:ilvl w:val="0"/>
          <w:numId w:val="2"/>
        </w:numPr>
        <w:jc w:val="left"/>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各二级学院及职能部门通过OA按照流程逐一审核</w:t>
      </w:r>
    </w:p>
    <w:p w14:paraId="4C1EF6E9">
      <w:pPr>
        <w:widowControl w:val="0"/>
        <w:numPr>
          <w:ilvl w:val="0"/>
          <w:numId w:val="0"/>
        </w:numPr>
        <w:jc w:val="left"/>
        <w:rPr>
          <w:rFonts w:ascii="宋体" w:hAnsi="宋体" w:eastAsia="宋体" w:cs="宋体"/>
          <w:sz w:val="24"/>
          <w:szCs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1295400</wp:posOffset>
                </wp:positionH>
                <wp:positionV relativeFrom="paragraph">
                  <wp:posOffset>1033780</wp:posOffset>
                </wp:positionV>
                <wp:extent cx="3333750" cy="428625"/>
                <wp:effectExtent l="4445" t="4445" r="5080" b="5080"/>
                <wp:wrapNone/>
                <wp:docPr id="10" name="文本框 10"/>
                <wp:cNvGraphicFramePr/>
                <a:graphic xmlns:a="http://schemas.openxmlformats.org/drawingml/2006/main">
                  <a:graphicData uri="http://schemas.microsoft.com/office/word/2010/wordprocessingShape">
                    <wps:wsp>
                      <wps:cNvSpPr txBox="1"/>
                      <wps:spPr>
                        <a:xfrm>
                          <a:off x="0" y="0"/>
                          <a:ext cx="3333750" cy="42862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84BE79E">
                            <w:pPr>
                              <w:rPr>
                                <w:rFonts w:hint="default" w:eastAsia="等线"/>
                                <w:color w:val="0000FF"/>
                                <w:lang w:val="en-US" w:eastAsia="zh-CN"/>
                              </w:rPr>
                            </w:pPr>
                            <w:r>
                              <w:rPr>
                                <w:rFonts w:hint="eastAsia"/>
                                <w:color w:val="0000FF"/>
                                <w:lang w:val="en-US" w:eastAsia="zh-CN"/>
                              </w:rPr>
                              <w:t>操作说明：进行资格审查和复查，转拟转入学院</w:t>
                            </w:r>
                          </w:p>
                        </w:txbxContent>
                      </wps:txbx>
                      <wps:bodyPr upright="1"/>
                    </wps:wsp>
                  </a:graphicData>
                </a:graphic>
              </wp:anchor>
            </w:drawing>
          </mc:Choice>
          <mc:Fallback>
            <w:pict>
              <v:shape id="_x0000_s1026" o:spid="_x0000_s1026" o:spt="202" type="#_x0000_t202" style="position:absolute;left:0pt;margin-left:102pt;margin-top:81.4pt;height:33.75pt;width:262.5pt;z-index:251661312;mso-width-relative:page;mso-height-relative:page;" fillcolor="#FFFFFF" filled="t" stroked="t" coordsize="21600,21600" o:gfxdata="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&#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pua2/YAAAACwEAAA8AAAAAAAAAAQAgAAAAIgAAAGRy&#10;cy9kb3ducmV2LnhtbFBLAQIUABQAAAAIAIdO4kATTNR3BQIAADgEAAAOAAAAAAAAAAEAIAAAACcB&#10;AABkcnMvZTJvRG9jLnhtbFBLBQYAAAAABgAGAFkBAACeBQAAAAA=&#10;">
                <v:fill on="t" focussize="0,0"/>
                <v:stroke color="#FFFFFF" joinstyle="miter"/>
                <v:imagedata o:title=""/>
                <o:lock v:ext="edit" aspectratio="f"/>
                <v:textbox>
                  <w:txbxContent>
                    <w:p w14:paraId="084BE79E">
                      <w:pPr>
                        <w:rPr>
                          <w:rFonts w:hint="default" w:eastAsia="等线"/>
                          <w:color w:val="0000FF"/>
                          <w:lang w:val="en-US" w:eastAsia="zh-CN"/>
                        </w:rPr>
                      </w:pPr>
                      <w:r>
                        <w:rPr>
                          <w:rFonts w:hint="eastAsia"/>
                          <w:color w:val="0000FF"/>
                          <w:lang w:val="en-US" w:eastAsia="zh-CN"/>
                        </w:rPr>
                        <w:t>操作说明：进行资格审查和复查，转拟转入学院</w:t>
                      </w:r>
                    </w:p>
                  </w:txbxContent>
                </v:textbox>
              </v:shape>
            </w:pict>
          </mc:Fallback>
        </mc:AlternateContent>
      </w:r>
      <w:r>
        <w:rPr>
          <w:sz w:val="24"/>
        </w:rPr>
        <mc:AlternateContent>
          <mc:Choice Requires="wps">
            <w:drawing>
              <wp:anchor distT="0" distB="0" distL="114300" distR="114300" simplePos="0" relativeHeight="251663360" behindDoc="0" locked="0" layoutInCell="1" allowOverlap="1">
                <wp:simplePos x="0" y="0"/>
                <wp:positionH relativeFrom="column">
                  <wp:posOffset>1409700</wp:posOffset>
                </wp:positionH>
                <wp:positionV relativeFrom="paragraph">
                  <wp:posOffset>2119630</wp:posOffset>
                </wp:positionV>
                <wp:extent cx="2713990" cy="400050"/>
                <wp:effectExtent l="5080" t="4445" r="5080" b="5080"/>
                <wp:wrapNone/>
                <wp:docPr id="5" name="文本框 5"/>
                <wp:cNvGraphicFramePr/>
                <a:graphic xmlns:a="http://schemas.openxmlformats.org/drawingml/2006/main">
                  <a:graphicData uri="http://schemas.microsoft.com/office/word/2010/wordprocessingShape">
                    <wps:wsp>
                      <wps:cNvSpPr txBox="1"/>
                      <wps:spPr>
                        <a:xfrm>
                          <a:off x="0" y="0"/>
                          <a:ext cx="2713990" cy="4000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B4479B1">
                            <w:pPr>
                              <w:ind w:firstLine="840" w:firstLineChars="400"/>
                              <w:rPr>
                                <w:rFonts w:hint="default" w:eastAsia="等线"/>
                                <w:color w:val="0000FF"/>
                                <w:lang w:val="en-US" w:eastAsia="zh-CN"/>
                              </w:rPr>
                            </w:pPr>
                            <w:r>
                              <w:rPr>
                                <w:rFonts w:hint="eastAsia"/>
                                <w:color w:val="0000FF"/>
                                <w:lang w:val="en-US" w:eastAsia="zh-CN"/>
                              </w:rPr>
                              <w:t>操作说明：教务处结果复核</w:t>
                            </w:r>
                          </w:p>
                        </w:txbxContent>
                      </wps:txbx>
                      <wps:bodyPr upright="1"/>
                    </wps:wsp>
                  </a:graphicData>
                </a:graphic>
              </wp:anchor>
            </w:drawing>
          </mc:Choice>
          <mc:Fallback>
            <w:pict>
              <v:shape id="_x0000_s1026" o:spid="_x0000_s1026" o:spt="202" type="#_x0000_t202" style="position:absolute;left:0pt;margin-left:111pt;margin-top:166.9pt;height:31.5pt;width:213.7pt;z-index:251663360;mso-width-relative:page;mso-height-relative:page;" fillcolor="#FFFFFF" filled="t" stroked="t" coordsize="21600,21600" o:gfxdata="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tKe2bZAAAACwEAAA8AAAAAAAAAAQAgAAAAIgAA&#10;AGRycy9kb3ducmV2LnhtbFBLAQIUABQAAAAIAIdO4kAn7bzhBwIAADYEAAAOAAAAAAAAAAEAIAAA&#10;ACgBAABkcnMvZTJvRG9jLnhtbFBLBQYAAAAABgAGAFkBAAChBQAAAAA=&#10;">
                <v:fill on="t" focussize="0,0"/>
                <v:stroke color="#FFFFFF" joinstyle="miter"/>
                <v:imagedata o:title=""/>
                <o:lock v:ext="edit" aspectratio="f"/>
                <v:textbox>
                  <w:txbxContent>
                    <w:p w14:paraId="1B4479B1">
                      <w:pPr>
                        <w:ind w:firstLine="840" w:firstLineChars="400"/>
                        <w:rPr>
                          <w:rFonts w:hint="default" w:eastAsia="等线"/>
                          <w:color w:val="0000FF"/>
                          <w:lang w:val="en-US" w:eastAsia="zh-CN"/>
                        </w:rPr>
                      </w:pPr>
                      <w:r>
                        <w:rPr>
                          <w:rFonts w:hint="eastAsia"/>
                          <w:color w:val="0000FF"/>
                          <w:lang w:val="en-US" w:eastAsia="zh-CN"/>
                        </w:rPr>
                        <w:t>操作说明：教务处结果复核</w:t>
                      </w:r>
                    </w:p>
                  </w:txbxContent>
                </v:textbox>
              </v:shape>
            </w:pict>
          </mc:Fallback>
        </mc:AlternateContent>
      </w:r>
      <w:r>
        <w:rPr>
          <w:sz w:val="24"/>
        </w:rPr>
        <mc:AlternateContent>
          <mc:Choice Requires="wps">
            <w:drawing>
              <wp:anchor distT="0" distB="0" distL="114300" distR="114300" simplePos="0" relativeHeight="251662336" behindDoc="0" locked="0" layoutInCell="1" allowOverlap="1">
                <wp:simplePos x="0" y="0"/>
                <wp:positionH relativeFrom="column">
                  <wp:posOffset>876935</wp:posOffset>
                </wp:positionH>
                <wp:positionV relativeFrom="paragraph">
                  <wp:posOffset>1548130</wp:posOffset>
                </wp:positionV>
                <wp:extent cx="3647440" cy="428625"/>
                <wp:effectExtent l="4445" t="4445" r="5715" b="5080"/>
                <wp:wrapNone/>
                <wp:docPr id="6" name="文本框 6"/>
                <wp:cNvGraphicFramePr/>
                <a:graphic xmlns:a="http://schemas.openxmlformats.org/drawingml/2006/main">
                  <a:graphicData uri="http://schemas.microsoft.com/office/word/2010/wordprocessingShape">
                    <wps:wsp>
                      <wps:cNvSpPr txBox="1"/>
                      <wps:spPr>
                        <a:xfrm>
                          <a:off x="0" y="0"/>
                          <a:ext cx="3647440" cy="42862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62DD92A">
                            <w:pPr>
                              <w:rPr>
                                <w:rFonts w:hint="default" w:eastAsia="等线"/>
                                <w:lang w:val="en-US" w:eastAsia="zh-CN"/>
                              </w:rPr>
                            </w:pPr>
                            <w:r>
                              <w:rPr>
                                <w:rFonts w:hint="eastAsia"/>
                                <w:color w:val="0000FF"/>
                                <w:lang w:val="en-US" w:eastAsia="zh-CN"/>
                              </w:rPr>
                              <w:t>操作说明：结合学院方案审查，并进行考核，给出考核结果</w:t>
                            </w:r>
                          </w:p>
                        </w:txbxContent>
                      </wps:txbx>
                      <wps:bodyPr upright="1"/>
                    </wps:wsp>
                  </a:graphicData>
                </a:graphic>
              </wp:anchor>
            </w:drawing>
          </mc:Choice>
          <mc:Fallback>
            <w:pict>
              <v:shape id="_x0000_s1026" o:spid="_x0000_s1026" o:spt="202" type="#_x0000_t202" style="position:absolute;left:0pt;margin-left:69.05pt;margin-top:121.9pt;height:33.75pt;width:287.2pt;z-index:251662336;mso-width-relative:page;mso-height-relative:page;" fillcolor="#FFFFFF" filled="t" stroked="t" coordsize="21600,21600" o:gfxdata="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k3se9kAAAALAQAADwAAAAAAAAABACAAAAAiAAAA&#10;ZHJzL2Rvd25yZXYueG1sUEsBAhQAFAAAAAgAh07iQFMHtN0GAgAANgQAAA4AAAAAAAAAAQAgAAAA&#10;KAEAAGRycy9lMm9Eb2MueG1sUEsFBgAAAAAGAAYAWQEAAKAFAAAAAA==&#10;">
                <v:fill on="t" focussize="0,0"/>
                <v:stroke color="#FFFFFF" joinstyle="miter"/>
                <v:imagedata o:title=""/>
                <o:lock v:ext="edit" aspectratio="f"/>
                <v:textbox>
                  <w:txbxContent>
                    <w:p w14:paraId="062DD92A">
                      <w:pPr>
                        <w:rPr>
                          <w:rFonts w:hint="default" w:eastAsia="等线"/>
                          <w:lang w:val="en-US" w:eastAsia="zh-CN"/>
                        </w:rPr>
                      </w:pPr>
                      <w:r>
                        <w:rPr>
                          <w:rFonts w:hint="eastAsia"/>
                          <w:color w:val="0000FF"/>
                          <w:lang w:val="en-US" w:eastAsia="zh-CN"/>
                        </w:rPr>
                        <w:t>操作说明：结合学院方案审查，并进行考核，给出考核结果</w:t>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1733550</wp:posOffset>
                </wp:positionH>
                <wp:positionV relativeFrom="paragraph">
                  <wp:posOffset>452120</wp:posOffset>
                </wp:positionV>
                <wp:extent cx="2437765" cy="361950"/>
                <wp:effectExtent l="4445" t="4445" r="5715" b="5080"/>
                <wp:wrapNone/>
                <wp:docPr id="9" name="文本框 9"/>
                <wp:cNvGraphicFramePr/>
                <a:graphic xmlns:a="http://schemas.openxmlformats.org/drawingml/2006/main">
                  <a:graphicData uri="http://schemas.microsoft.com/office/word/2010/wordprocessingShape">
                    <wps:wsp>
                      <wps:cNvSpPr txBox="1"/>
                      <wps:spPr>
                        <a:xfrm>
                          <a:off x="0" y="0"/>
                          <a:ext cx="2437765" cy="3619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FF21D0F">
                            <w:pPr>
                              <w:rPr>
                                <w:rFonts w:hint="default" w:eastAsia="等线"/>
                                <w:lang w:val="en-US" w:eastAsia="zh-CN"/>
                              </w:rPr>
                            </w:pPr>
                            <w:r>
                              <w:rPr>
                                <w:rFonts w:hint="eastAsia"/>
                                <w:color w:val="0000FF"/>
                                <w:lang w:val="en-US" w:eastAsia="zh-CN"/>
                              </w:rPr>
                              <w:t>操作说明：系统推送至学生所在学院</w:t>
                            </w:r>
                          </w:p>
                        </w:txbxContent>
                      </wps:txbx>
                      <wps:bodyPr upright="1"/>
                    </wps:wsp>
                  </a:graphicData>
                </a:graphic>
              </wp:anchor>
            </w:drawing>
          </mc:Choice>
          <mc:Fallback>
            <w:pict>
              <v:shape id="_x0000_s1026" o:spid="_x0000_s1026" o:spt="202" type="#_x0000_t202" style="position:absolute;left:0pt;margin-left:136.5pt;margin-top:35.6pt;height:28.5pt;width:191.95pt;z-index:251659264;mso-width-relative:page;mso-height-relative:page;" fillcolor="#FFFFFF" filled="t" stroked="t" coordsize="21600,21600" o:gfxdata="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GuQr2QAAAAoBAAAPAAAAAAAAAAEAIAAAACIA&#10;AABkcnMvZG93bnJldi54bWxQSwECFAAUAAAACACHTuJAPuXOdQgCAAA2BAAADgAAAAAAAAABACAA&#10;AAAoAQAAZHJzL2Uyb0RvYy54bWxQSwUGAAAAAAYABgBZAQAAogUAAAAA&#10;">
                <v:fill on="t" focussize="0,0"/>
                <v:stroke color="#FFFFFF" joinstyle="miter"/>
                <v:imagedata o:title=""/>
                <o:lock v:ext="edit" aspectratio="f"/>
                <v:textbox>
                  <w:txbxContent>
                    <w:p w14:paraId="2FF21D0F">
                      <w:pPr>
                        <w:rPr>
                          <w:rFonts w:hint="default" w:eastAsia="等线"/>
                          <w:lang w:val="en-US" w:eastAsia="zh-CN"/>
                        </w:rPr>
                      </w:pPr>
                      <w:r>
                        <w:rPr>
                          <w:rFonts w:hint="eastAsia"/>
                          <w:color w:val="0000FF"/>
                          <w:lang w:val="en-US" w:eastAsia="zh-CN"/>
                        </w:rPr>
                        <w:t>操作说明：系统推送至学生所在学院</w:t>
                      </w:r>
                    </w:p>
                  </w:txbxContent>
                </v:textbox>
              </v:shape>
            </w:pict>
          </mc:Fallback>
        </mc:AlternateContent>
      </w:r>
      <w:r>
        <w:rPr>
          <w:rFonts w:ascii="宋体" w:hAnsi="宋体" w:eastAsia="宋体" w:cs="宋体"/>
          <w:sz w:val="24"/>
          <w:szCs w:val="24"/>
        </w:rPr>
        <w:fldChar w:fldCharType="begin"/>
      </w:r>
      <w:r>
        <w:rPr>
          <w:rFonts w:ascii="宋体" w:hAnsi="宋体" w:eastAsia="宋体" w:cs="宋体"/>
          <w:sz w:val="24"/>
          <w:szCs w:val="24"/>
        </w:rPr>
        <w:instrText xml:space="preserve">INCLUDEPICTURE \d "C:\\Users\\Administrator\\AppData\\Local\\Temp\\a64b3014-b5bb-4e8d-8c97-16a54fbb548b.png"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4882515" cy="2771775"/>
            <wp:effectExtent l="0" t="0" r="3810" b="0"/>
            <wp:docPr id="1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IMG_256"/>
                    <pic:cNvPicPr>
                      <a:picLocks noChangeAspect="1"/>
                    </pic:cNvPicPr>
                  </pic:nvPicPr>
                  <pic:blipFill>
                    <a:blip r:embed="rId9"/>
                    <a:stretch>
                      <a:fillRect/>
                    </a:stretch>
                  </pic:blipFill>
                  <pic:spPr>
                    <a:xfrm>
                      <a:off x="0" y="0"/>
                      <a:ext cx="4882515" cy="2771775"/>
                    </a:xfrm>
                    <a:prstGeom prst="rect">
                      <a:avLst/>
                    </a:prstGeom>
                    <a:noFill/>
                    <a:ln>
                      <a:noFill/>
                    </a:ln>
                  </pic:spPr>
                </pic:pic>
              </a:graphicData>
            </a:graphic>
          </wp:inline>
        </w:drawing>
      </w:r>
      <w:r>
        <w:rPr>
          <w:rFonts w:ascii="宋体" w:hAnsi="宋体" w:eastAsia="宋体" w:cs="宋体"/>
          <w:sz w:val="24"/>
          <w:szCs w:val="24"/>
        </w:rPr>
        <w:fldChar w:fldCharType="end"/>
      </w:r>
    </w:p>
    <w:p w14:paraId="4378582A">
      <w:pPr>
        <w:widowControl w:val="0"/>
        <w:numPr>
          <w:ilvl w:val="0"/>
          <w:numId w:val="0"/>
        </w:numPr>
        <w:jc w:val="left"/>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注意：所有申请和审批均在线上完成，教务处整理归档。</w:t>
      </w:r>
    </w:p>
    <w:p w14:paraId="7770131C">
      <w:pPr>
        <w:widowControl w:val="0"/>
        <w:numPr>
          <w:ilvl w:val="0"/>
          <w:numId w:val="0"/>
        </w:numPr>
        <w:jc w:val="left"/>
        <w:rPr>
          <w:rFonts w:hint="eastAsia" w:ascii="楷体" w:hAnsi="楷体" w:eastAsia="楷体" w:cs="楷体"/>
          <w:b/>
          <w:bCs/>
          <w:sz w:val="32"/>
          <w:szCs w:val="32"/>
          <w:lang w:val="en-US" w:eastAsia="zh-CN"/>
        </w:rPr>
      </w:pPr>
    </w:p>
    <w:p w14:paraId="54B30102">
      <w:pPr>
        <w:widowControl w:val="0"/>
        <w:numPr>
          <w:ilvl w:val="0"/>
          <w:numId w:val="0"/>
        </w:numPr>
        <w:jc w:val="left"/>
        <w:rPr>
          <w:rFonts w:hint="eastAsia" w:ascii="楷体" w:hAnsi="楷体" w:eastAsia="楷体" w:cs="楷体"/>
          <w:b/>
          <w:bCs/>
          <w:sz w:val="32"/>
          <w:szCs w:val="32"/>
          <w:lang w:val="en-US" w:eastAsia="zh-CN"/>
        </w:rPr>
      </w:pPr>
    </w:p>
    <w:p w14:paraId="0A02D03A">
      <w:pPr>
        <w:widowControl w:val="0"/>
        <w:numPr>
          <w:ilvl w:val="0"/>
          <w:numId w:val="0"/>
        </w:numPr>
        <w:jc w:val="left"/>
        <w:rPr>
          <w:rFonts w:hint="eastAsia" w:ascii="楷体" w:hAnsi="楷体" w:eastAsia="楷体" w:cs="楷体"/>
          <w:b/>
          <w:bCs/>
          <w:sz w:val="32"/>
          <w:szCs w:val="32"/>
          <w:lang w:val="en-US" w:eastAsia="zh-CN"/>
        </w:rPr>
      </w:pPr>
    </w:p>
    <w:p w14:paraId="2B6F0ED9">
      <w:pPr>
        <w:widowControl w:val="0"/>
        <w:numPr>
          <w:ilvl w:val="0"/>
          <w:numId w:val="0"/>
        </w:numPr>
        <w:jc w:val="left"/>
        <w:rPr>
          <w:rFonts w:hint="eastAsia" w:ascii="楷体" w:hAnsi="楷体" w:eastAsia="楷体" w:cs="楷体"/>
          <w:b/>
          <w:bCs/>
          <w:sz w:val="32"/>
          <w:szCs w:val="32"/>
          <w:lang w:val="en-US" w:eastAsia="zh-CN"/>
        </w:rPr>
      </w:pPr>
    </w:p>
    <w:p w14:paraId="2F16F3B8">
      <w:pPr>
        <w:widowControl w:val="0"/>
        <w:numPr>
          <w:ilvl w:val="0"/>
          <w:numId w:val="0"/>
        </w:numPr>
        <w:jc w:val="left"/>
        <w:rPr>
          <w:rFonts w:hint="eastAsia" w:ascii="楷体" w:hAnsi="楷体" w:eastAsia="楷体" w:cs="楷体"/>
          <w:b/>
          <w:bCs/>
          <w:sz w:val="32"/>
          <w:szCs w:val="32"/>
          <w:lang w:val="en-US" w:eastAsia="zh-CN"/>
        </w:rPr>
      </w:pPr>
    </w:p>
    <w:p w14:paraId="30A56874">
      <w:pPr>
        <w:widowControl w:val="0"/>
        <w:numPr>
          <w:ilvl w:val="0"/>
          <w:numId w:val="0"/>
        </w:numPr>
        <w:jc w:val="left"/>
        <w:rPr>
          <w:rFonts w:hint="eastAsia" w:ascii="楷体" w:hAnsi="楷体" w:eastAsia="楷体" w:cs="楷体"/>
          <w:b/>
          <w:bCs/>
          <w:sz w:val="32"/>
          <w:szCs w:val="32"/>
          <w:lang w:val="en-US" w:eastAsia="zh-CN"/>
        </w:rPr>
      </w:pPr>
    </w:p>
    <w:p w14:paraId="6DFC601E">
      <w:pPr>
        <w:widowControl w:val="0"/>
        <w:numPr>
          <w:ilvl w:val="0"/>
          <w:numId w:val="0"/>
        </w:numPr>
        <w:jc w:val="left"/>
        <w:rPr>
          <w:rFonts w:hint="eastAsia" w:ascii="楷体" w:hAnsi="楷体" w:eastAsia="楷体" w:cs="楷体"/>
          <w:b/>
          <w:bCs/>
          <w:sz w:val="32"/>
          <w:szCs w:val="32"/>
          <w:lang w:val="en-US" w:eastAsia="zh-CN"/>
        </w:rPr>
      </w:pPr>
    </w:p>
    <w:p w14:paraId="637B4376">
      <w:pPr>
        <w:widowControl w:val="0"/>
        <w:numPr>
          <w:ilvl w:val="0"/>
          <w:numId w:val="0"/>
        </w:numPr>
        <w:jc w:val="left"/>
        <w:rPr>
          <w:rFonts w:hint="eastAsia" w:ascii="楷体" w:hAnsi="楷体" w:eastAsia="楷体" w:cs="楷体"/>
          <w:b/>
          <w:bCs/>
          <w:sz w:val="32"/>
          <w:szCs w:val="32"/>
          <w:lang w:val="en-US" w:eastAsia="zh-CN"/>
        </w:rPr>
      </w:pPr>
    </w:p>
    <w:p w14:paraId="4B294271">
      <w:pPr>
        <w:tabs>
          <w:tab w:val="left" w:pos="5925"/>
        </w:tabs>
        <w:rPr>
          <w:rFonts w:hint="eastAsia"/>
        </w:rPr>
      </w:pPr>
    </w:p>
    <w:bookmarkEnd w:id="12"/>
    <w:p w14:paraId="1710198F">
      <w:pPr>
        <w:rPr>
          <w:rFonts w:hint="eastAsia" w:ascii="Arial" w:hAnsi="Arial" w:eastAsia="等线" w:cs="Arial"/>
          <w:b/>
          <w:sz w:val="32"/>
          <w:lang w:val="en-US" w:eastAsia="zh-CN"/>
        </w:rPr>
      </w:pPr>
      <w:bookmarkStart w:id="13" w:name="heading_21"/>
      <w:r>
        <w:rPr>
          <w:rFonts w:hint="eastAsia" w:ascii="Arial" w:hAnsi="Arial" w:eastAsia="等线" w:cs="Arial"/>
          <w:b/>
          <w:sz w:val="32"/>
        </w:rPr>
        <w:t>附件</w:t>
      </w:r>
      <w:r>
        <w:rPr>
          <w:rFonts w:hint="eastAsia" w:ascii="Arial" w:hAnsi="Arial" w:eastAsia="等线" w:cs="Arial"/>
          <w:b/>
          <w:sz w:val="32"/>
          <w:lang w:val="en-US" w:eastAsia="zh-CN"/>
        </w:rPr>
        <w:t>2</w:t>
      </w:r>
    </w:p>
    <w:p w14:paraId="35397EF0">
      <w:pPr>
        <w:ind w:firstLine="1325" w:firstLineChars="300"/>
        <w:rPr>
          <w:rFonts w:hint="eastAsia" w:ascii="宋体" w:hAnsi="宋体" w:eastAsia="宋体" w:cs="宋体"/>
          <w:b/>
          <w:bCs/>
          <w:color w:val="000000"/>
          <w:sz w:val="44"/>
          <w:szCs w:val="44"/>
          <w:lang w:val="en-US" w:eastAsia="zh-CN"/>
        </w:rPr>
      </w:pPr>
      <w:r>
        <w:rPr>
          <w:rFonts w:hint="eastAsia" w:ascii="宋体" w:hAnsi="宋体" w:eastAsia="宋体" w:cs="宋体"/>
          <w:b/>
          <w:bCs/>
          <w:color w:val="000000"/>
          <w:sz w:val="44"/>
          <w:szCs w:val="44"/>
          <w:lang w:val="en-US" w:eastAsia="zh-CN"/>
        </w:rPr>
        <w:t>人文与外国语学院拟转入学生</w:t>
      </w:r>
    </w:p>
    <w:p w14:paraId="425B37CF">
      <w:pPr>
        <w:ind w:firstLine="3092" w:firstLineChars="700"/>
        <w:rPr>
          <w:rFonts w:hint="eastAsia" w:ascii="宋体" w:hAnsi="宋体" w:eastAsia="宋体" w:cs="宋体"/>
          <w:b/>
          <w:bCs/>
          <w:color w:val="000000"/>
          <w:sz w:val="44"/>
          <w:szCs w:val="44"/>
          <w:lang w:val="en-US" w:eastAsia="zh-CN"/>
        </w:rPr>
      </w:pPr>
      <w:r>
        <w:rPr>
          <w:rFonts w:hint="eastAsia" w:ascii="宋体" w:hAnsi="宋体" w:eastAsia="宋体" w:cs="宋体"/>
          <w:b/>
          <w:bCs/>
          <w:color w:val="000000"/>
          <w:sz w:val="44"/>
          <w:szCs w:val="44"/>
          <w:lang w:val="en-US" w:eastAsia="zh-CN"/>
        </w:rPr>
        <w:t>跟班试听安排表</w:t>
      </w:r>
    </w:p>
    <w:p w14:paraId="7440C8E2">
      <w:pPr>
        <w:pStyle w:val="2"/>
        <w:spacing w:before="156" w:beforeLines="50"/>
        <w:rPr>
          <w:b/>
          <w:bCs/>
          <w:sz w:val="24"/>
          <w:szCs w:val="24"/>
        </w:rPr>
      </w:pPr>
    </w:p>
    <w:tbl>
      <w:tblPr>
        <w:tblStyle w:val="3"/>
        <w:tblW w:w="0" w:type="auto"/>
        <w:jc w:val="center"/>
        <w:tblLayout w:type="autofit"/>
        <w:tblCellMar>
          <w:top w:w="0" w:type="dxa"/>
          <w:left w:w="108" w:type="dxa"/>
          <w:bottom w:w="0" w:type="dxa"/>
          <w:right w:w="108" w:type="dxa"/>
        </w:tblCellMar>
      </w:tblPr>
      <w:tblGrid>
        <w:gridCol w:w="1280"/>
        <w:gridCol w:w="1801"/>
        <w:gridCol w:w="1595"/>
        <w:gridCol w:w="1372"/>
        <w:gridCol w:w="1189"/>
        <w:gridCol w:w="1281"/>
      </w:tblGrid>
      <w:tr w14:paraId="100F7270">
        <w:trPr>
          <w:trHeight w:val="0" w:hRule="atLeast"/>
          <w:tblHeader/>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10A73">
            <w:pPr>
              <w:widowControl/>
              <w:snapToGrid w:val="0"/>
              <w:ind w:left="0" w:leftChars="0" w:right="0" w:rightChars="0" w:firstLine="0" w:firstLineChars="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rPr>
              <w:t>班级</w:t>
            </w: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47903">
            <w:pPr>
              <w:widowControl/>
              <w:snapToGrid w:val="0"/>
              <w:ind w:left="0" w:leftChars="0" w:right="0" w:rightChars="0" w:firstLine="0" w:firstLineChars="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rPr>
              <w:t>课程</w:t>
            </w: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AAAD4">
            <w:pPr>
              <w:widowControl/>
              <w:snapToGrid w:val="0"/>
              <w:ind w:left="0" w:leftChars="0" w:right="0" w:rightChars="0" w:firstLine="0" w:firstLineChars="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rPr>
              <w:t>任课教师</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6DBA4">
            <w:pPr>
              <w:widowControl/>
              <w:snapToGrid w:val="0"/>
              <w:ind w:left="0" w:leftChars="0" w:right="0" w:rightChars="0" w:firstLine="0" w:firstLineChars="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rPr>
              <w:t>日期</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BCC8">
            <w:pPr>
              <w:widowControl/>
              <w:snapToGrid w:val="0"/>
              <w:ind w:left="0" w:leftChars="0" w:right="0" w:rightChars="0" w:firstLine="0" w:firstLineChars="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rPr>
              <w:t>节次</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5CA8C">
            <w:pPr>
              <w:widowControl/>
              <w:snapToGrid w:val="0"/>
              <w:ind w:left="0" w:leftChars="0" w:right="0" w:rightChars="0" w:firstLine="0" w:firstLineChars="0"/>
              <w:jc w:val="center"/>
              <w:textAlignment w:val="center"/>
              <w:rPr>
                <w:rFonts w:ascii="宋体" w:hAnsi="宋体" w:eastAsia="宋体" w:cs="宋体"/>
                <w:b/>
                <w:color w:val="000000"/>
                <w:sz w:val="20"/>
                <w:szCs w:val="20"/>
              </w:rPr>
            </w:pPr>
            <w:r>
              <w:rPr>
                <w:rFonts w:hint="eastAsia" w:ascii="宋体" w:hAnsi="宋体" w:eastAsia="宋体" w:cs="宋体"/>
                <w:b/>
                <w:color w:val="000000"/>
                <w:sz w:val="20"/>
                <w:szCs w:val="20"/>
              </w:rPr>
              <w:t>教室</w:t>
            </w:r>
          </w:p>
        </w:tc>
      </w:tr>
      <w:tr w14:paraId="29AF0D86">
        <w:tblPrEx>
          <w:tblCellMar>
            <w:top w:w="0" w:type="dxa"/>
            <w:left w:w="108" w:type="dxa"/>
            <w:bottom w:w="0" w:type="dxa"/>
            <w:right w:w="108" w:type="dxa"/>
          </w:tblCellMar>
        </w:tblPrEx>
        <w:trPr>
          <w:trHeight w:val="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A593C">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5FB52484">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0D1822C0">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0C394">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06A6FABE">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46A318E2">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7DAE11F7">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A648">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45E7D">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6F23">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3C04EDEA">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5337DC3C">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5B19A97B">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03412696">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2B3A7">
            <w:pPr>
              <w:widowControl/>
              <w:snapToGrid w:val="0"/>
              <w:ind w:left="0" w:leftChars="0" w:right="0" w:rightChars="0" w:firstLine="0" w:firstLineChars="0"/>
              <w:jc w:val="center"/>
              <w:textAlignment w:val="center"/>
              <w:rPr>
                <w:rFonts w:ascii="宋体" w:hAnsi="宋体" w:eastAsia="宋体" w:cs="宋体"/>
                <w:color w:val="000000"/>
                <w:sz w:val="20"/>
                <w:szCs w:val="20"/>
              </w:rPr>
            </w:pPr>
          </w:p>
        </w:tc>
      </w:tr>
      <w:tr w14:paraId="3D641453">
        <w:tblPrEx>
          <w:tblCellMar>
            <w:top w:w="0" w:type="dxa"/>
            <w:left w:w="108" w:type="dxa"/>
            <w:bottom w:w="0" w:type="dxa"/>
            <w:right w:w="108" w:type="dxa"/>
          </w:tblCellMar>
        </w:tblPrEx>
        <w:trPr>
          <w:trHeight w:val="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2A78C">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7FFE3195">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4F50E416">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799C8051">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73FE0">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0B36">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0A730">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7EEAF">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15AD17F0">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79C7DEC3">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32527D98">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18499E9B">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D947">
            <w:pPr>
              <w:widowControl/>
              <w:snapToGrid w:val="0"/>
              <w:ind w:left="0" w:leftChars="0" w:right="0" w:rightChars="0" w:firstLine="0" w:firstLineChars="0"/>
              <w:jc w:val="center"/>
              <w:textAlignment w:val="center"/>
              <w:rPr>
                <w:rFonts w:ascii="宋体" w:hAnsi="宋体" w:eastAsia="宋体" w:cs="宋体"/>
                <w:color w:val="000000"/>
                <w:sz w:val="20"/>
                <w:szCs w:val="20"/>
              </w:rPr>
            </w:pPr>
          </w:p>
        </w:tc>
      </w:tr>
      <w:tr w14:paraId="331B0428">
        <w:tblPrEx>
          <w:tblCellMar>
            <w:top w:w="0" w:type="dxa"/>
            <w:left w:w="108" w:type="dxa"/>
            <w:bottom w:w="0" w:type="dxa"/>
            <w:right w:w="108" w:type="dxa"/>
          </w:tblCellMar>
        </w:tblPrEx>
        <w:trPr>
          <w:trHeight w:val="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746B3">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30B15889">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2C109734">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2D049311">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F3210">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90C6">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04E9E">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1CD6">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6221348E">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1D049930">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706E4D06">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007B07CA">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769A3">
            <w:pPr>
              <w:widowControl/>
              <w:snapToGrid w:val="0"/>
              <w:ind w:left="0" w:leftChars="0" w:right="0" w:rightChars="0" w:firstLine="0" w:firstLineChars="0"/>
              <w:jc w:val="center"/>
              <w:textAlignment w:val="center"/>
              <w:rPr>
                <w:rFonts w:ascii="宋体" w:hAnsi="宋体" w:eastAsia="宋体" w:cs="宋体"/>
                <w:color w:val="000000"/>
                <w:sz w:val="20"/>
                <w:szCs w:val="20"/>
              </w:rPr>
            </w:pPr>
          </w:p>
        </w:tc>
      </w:tr>
      <w:tr w14:paraId="59E55971">
        <w:tblPrEx>
          <w:tblCellMar>
            <w:top w:w="0" w:type="dxa"/>
            <w:left w:w="108" w:type="dxa"/>
            <w:bottom w:w="0" w:type="dxa"/>
            <w:right w:w="108" w:type="dxa"/>
          </w:tblCellMar>
        </w:tblPrEx>
        <w:trPr>
          <w:trHeight w:val="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D83AD">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28308235">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6DC32CAA">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68691358">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B4F6F">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62B3F">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48973">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BB783">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72E85A70">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21D1563D">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686720EB">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035A0FEA">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99DB">
            <w:pPr>
              <w:widowControl/>
              <w:snapToGrid w:val="0"/>
              <w:ind w:left="0" w:leftChars="0" w:right="0" w:rightChars="0" w:firstLine="0" w:firstLineChars="0"/>
              <w:jc w:val="center"/>
              <w:textAlignment w:val="center"/>
              <w:rPr>
                <w:rFonts w:ascii="宋体" w:hAnsi="宋体" w:eastAsia="宋体" w:cs="宋体"/>
                <w:color w:val="000000"/>
                <w:sz w:val="20"/>
                <w:szCs w:val="20"/>
              </w:rPr>
            </w:pPr>
          </w:p>
        </w:tc>
      </w:tr>
      <w:tr w14:paraId="6E860250">
        <w:tblPrEx>
          <w:tblCellMar>
            <w:top w:w="0" w:type="dxa"/>
            <w:left w:w="108" w:type="dxa"/>
            <w:bottom w:w="0" w:type="dxa"/>
            <w:right w:w="108" w:type="dxa"/>
          </w:tblCellMar>
        </w:tblPrEx>
        <w:trPr>
          <w:trHeight w:val="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50C53">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29728423">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01B62D2E">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5D864C55">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A4C48">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0653C">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23247">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DBC15">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2DDDC960">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00436D2A">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452CC75F">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47F8A5EF">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D090D">
            <w:pPr>
              <w:widowControl/>
              <w:snapToGrid w:val="0"/>
              <w:ind w:left="0" w:leftChars="0" w:right="0" w:rightChars="0" w:firstLine="0" w:firstLineChars="0"/>
              <w:jc w:val="center"/>
              <w:textAlignment w:val="center"/>
              <w:rPr>
                <w:rFonts w:ascii="宋体" w:hAnsi="宋体" w:eastAsia="宋体" w:cs="宋体"/>
                <w:color w:val="000000"/>
                <w:sz w:val="20"/>
                <w:szCs w:val="20"/>
              </w:rPr>
            </w:pPr>
          </w:p>
        </w:tc>
      </w:tr>
      <w:tr w14:paraId="6183A89E">
        <w:tblPrEx>
          <w:tblCellMar>
            <w:top w:w="0" w:type="dxa"/>
            <w:left w:w="108" w:type="dxa"/>
            <w:bottom w:w="0" w:type="dxa"/>
            <w:right w:w="108" w:type="dxa"/>
          </w:tblCellMar>
        </w:tblPrEx>
        <w:trPr>
          <w:trHeight w:val="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D507">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61687B37">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460B4A26">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3C4D52FB">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2BE5F">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F776E">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1B1A6">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1A197">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67A61B21">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07A7637A">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5C69B1F4">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31969BB3">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401E6">
            <w:pPr>
              <w:widowControl/>
              <w:snapToGrid w:val="0"/>
              <w:ind w:left="0" w:leftChars="0" w:right="0" w:rightChars="0" w:firstLine="0" w:firstLineChars="0"/>
              <w:jc w:val="center"/>
              <w:textAlignment w:val="center"/>
              <w:rPr>
                <w:rFonts w:ascii="宋体" w:hAnsi="宋体" w:eastAsia="宋体" w:cs="宋体"/>
                <w:color w:val="000000"/>
                <w:sz w:val="20"/>
                <w:szCs w:val="20"/>
              </w:rPr>
            </w:pPr>
          </w:p>
        </w:tc>
      </w:tr>
      <w:tr w14:paraId="360779E3">
        <w:tblPrEx>
          <w:tblCellMar>
            <w:top w:w="0" w:type="dxa"/>
            <w:left w:w="108" w:type="dxa"/>
            <w:bottom w:w="0" w:type="dxa"/>
            <w:right w:w="108" w:type="dxa"/>
          </w:tblCellMar>
        </w:tblPrEx>
        <w:trPr>
          <w:trHeight w:val="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E859E">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10E93ACF">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24713387">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474FA347">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4619D">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23B6A">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ED394">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D6E1C">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605BCDFE">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448F79A9">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0BACDAB2">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641D65AD">
            <w:pPr>
              <w:widowControl/>
              <w:snapToGrid w:val="0"/>
              <w:ind w:left="0" w:leftChars="0" w:right="0" w:rightChars="0" w:firstLine="0" w:firstLineChars="0"/>
              <w:jc w:val="center"/>
              <w:textAlignment w:val="center"/>
              <w:rPr>
                <w:rFonts w:ascii="宋体" w:hAnsi="宋体" w:eastAsia="宋体" w:cs="宋体"/>
                <w:color w:val="000000"/>
                <w:sz w:val="20"/>
                <w:szCs w:val="20"/>
              </w:rPr>
            </w:pPr>
          </w:p>
          <w:p w14:paraId="6DC74806">
            <w:pPr>
              <w:widowControl/>
              <w:snapToGrid w:val="0"/>
              <w:ind w:left="0" w:leftChars="0" w:right="0" w:rightChars="0" w:firstLine="0" w:firstLineChars="0"/>
              <w:jc w:val="center"/>
              <w:textAlignment w:val="center"/>
              <w:rPr>
                <w:rFonts w:ascii="宋体" w:hAnsi="宋体" w:eastAsia="宋体" w:cs="宋体"/>
                <w:color w:val="000000"/>
                <w:sz w:val="20"/>
                <w:szCs w:val="20"/>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65F1">
            <w:pPr>
              <w:widowControl/>
              <w:snapToGrid w:val="0"/>
              <w:ind w:left="0" w:leftChars="0" w:right="0" w:rightChars="0" w:firstLine="0" w:firstLineChars="0"/>
              <w:jc w:val="center"/>
              <w:textAlignment w:val="center"/>
              <w:rPr>
                <w:rFonts w:ascii="宋体" w:hAnsi="宋体" w:eastAsia="宋体" w:cs="宋体"/>
                <w:color w:val="000000"/>
                <w:sz w:val="20"/>
                <w:szCs w:val="20"/>
              </w:rPr>
            </w:pPr>
          </w:p>
        </w:tc>
      </w:tr>
      <w:tr w14:paraId="2D62DE86">
        <w:tblPrEx>
          <w:tblCellMar>
            <w:top w:w="0" w:type="dxa"/>
            <w:left w:w="108" w:type="dxa"/>
            <w:bottom w:w="0" w:type="dxa"/>
            <w:right w:w="108" w:type="dxa"/>
          </w:tblCellMar>
        </w:tblPrEx>
        <w:trPr>
          <w:trHeight w:val="0" w:hRule="atLeast"/>
          <w:jc w:val="center"/>
        </w:trPr>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70885">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p w14:paraId="5F7ACB72">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p w14:paraId="688A877F">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p w14:paraId="1B21F456">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tc>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11E39">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tc>
        <w:tc>
          <w:tcPr>
            <w:tcW w:w="1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8D65">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860C">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0BE8">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p w14:paraId="4E6F2BA7">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p w14:paraId="204DA321">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p w14:paraId="4A02359A">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p w14:paraId="7EC00330">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p w14:paraId="20C54183">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08F9">
            <w:pPr>
              <w:widowControl/>
              <w:snapToGrid w:val="0"/>
              <w:ind w:left="0" w:leftChars="0" w:right="0" w:rightChars="0" w:firstLine="0" w:firstLineChars="0"/>
              <w:jc w:val="center"/>
              <w:textAlignment w:val="center"/>
              <w:rPr>
                <w:rFonts w:ascii="宋体" w:hAnsi="宋体" w:eastAsia="宋体" w:cs="宋体"/>
                <w:color w:val="000000"/>
                <w:kern w:val="0"/>
                <w:sz w:val="20"/>
                <w:szCs w:val="20"/>
              </w:rPr>
            </w:pPr>
          </w:p>
        </w:tc>
      </w:tr>
    </w:tbl>
    <w:p w14:paraId="69913F02">
      <w:pPr>
        <w:spacing w:before="320" w:after="120" w:line="288" w:lineRule="auto"/>
        <w:ind w:left="0"/>
        <w:jc w:val="left"/>
        <w:outlineLvl w:val="1"/>
        <w:rPr>
          <w:rFonts w:ascii="Arial" w:hAnsi="Arial" w:eastAsia="等线" w:cs="Arial"/>
          <w:b/>
          <w:sz w:val="32"/>
        </w:rPr>
      </w:pPr>
      <w:r>
        <w:rPr>
          <w:rFonts w:hint="eastAsia" w:ascii="Arial" w:hAnsi="Arial" w:eastAsia="等线" w:cs="Arial"/>
          <w:b/>
          <w:sz w:val="32"/>
          <w:szCs w:val="22"/>
        </w:rPr>
        <w:t>附件</w:t>
      </w:r>
      <w:r>
        <w:rPr>
          <w:rFonts w:hint="eastAsia" w:ascii="Arial" w:hAnsi="Arial" w:eastAsia="等线" w:cs="Arial"/>
          <w:b/>
          <w:sz w:val="32"/>
          <w:szCs w:val="22"/>
          <w:lang w:val="en-US" w:eastAsia="zh-CN"/>
        </w:rPr>
        <w:t>3</w:t>
      </w:r>
      <w:r>
        <w:rPr>
          <w:rFonts w:ascii="Arial" w:hAnsi="Arial" w:eastAsia="等线" w:cs="Arial"/>
          <w:b/>
          <w:sz w:val="32"/>
        </w:rPr>
        <w:t>：</w:t>
      </w:r>
    </w:p>
    <w:p w14:paraId="7562FC22">
      <w:pPr>
        <w:ind w:firstLine="1325" w:firstLineChars="300"/>
        <w:rPr>
          <w:rFonts w:hint="eastAsia" w:ascii="宋体" w:hAnsi="宋体" w:eastAsia="宋体" w:cs="宋体"/>
          <w:b/>
          <w:bCs/>
          <w:color w:val="000000"/>
          <w:sz w:val="44"/>
          <w:szCs w:val="44"/>
          <w:lang w:val="en-US" w:eastAsia="zh-CN"/>
        </w:rPr>
      </w:pPr>
      <w:r>
        <w:rPr>
          <w:rFonts w:hint="eastAsia" w:ascii="宋体" w:hAnsi="宋体" w:eastAsia="宋体" w:cs="宋体"/>
          <w:b/>
          <w:bCs/>
          <w:color w:val="000000"/>
          <w:sz w:val="44"/>
          <w:szCs w:val="44"/>
          <w:lang w:val="en-US" w:eastAsia="zh-CN"/>
        </w:rPr>
        <w:t>人文与外国语学院拟转入学生</w:t>
      </w:r>
    </w:p>
    <w:p w14:paraId="38A19E23">
      <w:pPr>
        <w:ind w:firstLine="2650" w:firstLineChars="600"/>
        <w:rPr>
          <w:rFonts w:hint="eastAsia" w:ascii="宋体" w:hAnsi="宋体" w:eastAsia="宋体" w:cs="宋体"/>
          <w:b/>
          <w:bCs/>
          <w:color w:val="000000"/>
          <w:sz w:val="44"/>
          <w:szCs w:val="44"/>
          <w:lang w:val="en-US" w:eastAsia="zh-CN"/>
        </w:rPr>
      </w:pPr>
      <w:r>
        <w:rPr>
          <w:rFonts w:hint="eastAsia" w:ascii="宋体" w:hAnsi="宋体" w:eastAsia="宋体" w:cs="宋体"/>
          <w:b/>
          <w:bCs/>
          <w:color w:val="000000"/>
          <w:sz w:val="44"/>
          <w:szCs w:val="44"/>
          <w:lang w:val="en-US" w:eastAsia="zh-CN"/>
        </w:rPr>
        <w:t>跟班试听记录表</w:t>
      </w:r>
    </w:p>
    <w:tbl>
      <w:tblPr>
        <w:tblStyle w:val="3"/>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483"/>
        <w:gridCol w:w="2367"/>
        <w:gridCol w:w="2360"/>
        <w:gridCol w:w="2070"/>
      </w:tblGrid>
      <w:tr w14:paraId="4BE136B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83"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559C740">
            <w:pPr>
              <w:widowControl/>
              <w:shd w:val="clear" w:color="auto" w:fill="FFFFFF"/>
              <w:spacing w:line="360" w:lineRule="auto"/>
              <w:rPr>
                <w:rFonts w:hint="eastAsia" w:ascii="仿宋_GB2312" w:hAnsi="仿宋" w:eastAsia="仿宋_GB2312" w:cs="Calibri"/>
                <w:b/>
                <w:bCs/>
                <w:kern w:val="2"/>
                <w:sz w:val="24"/>
                <w:szCs w:val="24"/>
                <w:lang w:val="en-US" w:eastAsia="zh-CN" w:bidi="ar-SA"/>
              </w:rPr>
            </w:pPr>
            <w:r>
              <w:rPr>
                <w:rFonts w:hint="eastAsia" w:ascii="仿宋_GB2312" w:hAnsi="仿宋" w:eastAsia="仿宋_GB2312" w:cs="Calibri"/>
                <w:b/>
                <w:bCs/>
                <w:kern w:val="2"/>
                <w:sz w:val="24"/>
                <w:szCs w:val="24"/>
                <w:lang w:val="en-US" w:eastAsia="zh-CN" w:bidi="ar-SA"/>
              </w:rPr>
              <w:t>授课教师</w:t>
            </w:r>
          </w:p>
        </w:tc>
        <w:tc>
          <w:tcPr>
            <w:tcW w:w="2367"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C7ECE0E">
            <w:pPr>
              <w:widowControl/>
              <w:shd w:val="clear" w:color="auto" w:fill="FFFFFF"/>
              <w:spacing w:line="360" w:lineRule="auto"/>
              <w:ind w:firstLine="482" w:firstLineChars="200"/>
              <w:rPr>
                <w:rFonts w:hint="eastAsia" w:ascii="仿宋_GB2312" w:hAnsi="仿宋" w:eastAsia="仿宋_GB2312" w:cs="Calibri"/>
                <w:b/>
                <w:bCs/>
                <w:kern w:val="2"/>
                <w:sz w:val="24"/>
                <w:szCs w:val="24"/>
                <w:lang w:val="en-US" w:eastAsia="zh-CN" w:bidi="ar-SA"/>
              </w:rPr>
            </w:pPr>
          </w:p>
        </w:tc>
        <w:tc>
          <w:tcPr>
            <w:tcW w:w="236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22665A8">
            <w:pPr>
              <w:widowControl/>
              <w:shd w:val="clear" w:color="auto" w:fill="FFFFFF"/>
              <w:spacing w:line="360" w:lineRule="auto"/>
              <w:ind w:firstLine="482" w:firstLineChars="200"/>
              <w:rPr>
                <w:rFonts w:hint="eastAsia" w:ascii="仿宋_GB2312" w:hAnsi="仿宋" w:eastAsia="仿宋_GB2312" w:cs="Calibri"/>
                <w:b/>
                <w:bCs/>
                <w:kern w:val="2"/>
                <w:sz w:val="24"/>
                <w:szCs w:val="24"/>
                <w:lang w:val="en-US" w:eastAsia="zh-CN" w:bidi="ar-SA"/>
              </w:rPr>
            </w:pPr>
            <w:r>
              <w:rPr>
                <w:rFonts w:hint="eastAsia" w:ascii="仿宋_GB2312" w:hAnsi="仿宋" w:eastAsia="仿宋_GB2312" w:cs="Calibri"/>
                <w:b/>
                <w:bCs/>
                <w:kern w:val="2"/>
                <w:sz w:val="24"/>
                <w:szCs w:val="24"/>
                <w:lang w:val="en-US" w:eastAsia="zh-CN" w:bidi="ar-SA"/>
              </w:rPr>
              <w:t>课程名称</w:t>
            </w:r>
          </w:p>
        </w:tc>
        <w:tc>
          <w:tcPr>
            <w:tcW w:w="207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ECFF293">
            <w:pPr>
              <w:widowControl/>
              <w:shd w:val="clear" w:color="auto" w:fill="FFFFFF"/>
              <w:spacing w:line="360" w:lineRule="auto"/>
              <w:ind w:firstLine="482" w:firstLineChars="200"/>
              <w:rPr>
                <w:rFonts w:hint="eastAsia" w:ascii="仿宋_GB2312" w:hAnsi="仿宋" w:eastAsia="仿宋_GB2312" w:cs="Calibri"/>
                <w:b/>
                <w:bCs/>
                <w:kern w:val="2"/>
                <w:sz w:val="24"/>
                <w:szCs w:val="24"/>
                <w:lang w:val="en-US" w:eastAsia="zh-CN" w:bidi="ar-SA"/>
              </w:rPr>
            </w:pPr>
          </w:p>
        </w:tc>
      </w:tr>
      <w:tr w14:paraId="2D8D5B6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83"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C8AF3B0">
            <w:pPr>
              <w:widowControl/>
              <w:shd w:val="clear" w:color="auto" w:fill="FFFFFF"/>
              <w:spacing w:line="360" w:lineRule="auto"/>
              <w:rPr>
                <w:rFonts w:hint="eastAsia" w:ascii="仿宋_GB2312" w:hAnsi="仿宋" w:eastAsia="仿宋_GB2312" w:cs="Calibri"/>
                <w:b/>
                <w:bCs/>
                <w:kern w:val="2"/>
                <w:sz w:val="24"/>
                <w:szCs w:val="24"/>
                <w:lang w:val="en-US" w:eastAsia="zh-CN" w:bidi="ar-SA"/>
              </w:rPr>
            </w:pPr>
            <w:r>
              <w:rPr>
                <w:rFonts w:hint="eastAsia" w:ascii="仿宋_GB2312" w:hAnsi="仿宋" w:eastAsia="仿宋_GB2312" w:cs="Calibri"/>
                <w:b/>
                <w:bCs/>
                <w:kern w:val="2"/>
                <w:sz w:val="24"/>
                <w:szCs w:val="24"/>
                <w:lang w:val="en-US" w:eastAsia="zh-CN" w:bidi="ar-SA"/>
              </w:rPr>
              <w:t>授课地点</w:t>
            </w:r>
          </w:p>
        </w:tc>
        <w:tc>
          <w:tcPr>
            <w:tcW w:w="2367"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D12FB6D">
            <w:pPr>
              <w:widowControl/>
              <w:shd w:val="clear" w:color="auto" w:fill="FFFFFF"/>
              <w:spacing w:line="360" w:lineRule="auto"/>
              <w:ind w:firstLine="482" w:firstLineChars="200"/>
              <w:rPr>
                <w:rFonts w:hint="eastAsia" w:ascii="仿宋_GB2312" w:hAnsi="仿宋" w:eastAsia="仿宋_GB2312" w:cs="Calibri"/>
                <w:b/>
                <w:bCs/>
                <w:kern w:val="2"/>
                <w:sz w:val="24"/>
                <w:szCs w:val="24"/>
                <w:lang w:val="en-US" w:eastAsia="zh-CN" w:bidi="ar-SA"/>
              </w:rPr>
            </w:pPr>
          </w:p>
        </w:tc>
        <w:tc>
          <w:tcPr>
            <w:tcW w:w="236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92CD310">
            <w:pPr>
              <w:widowControl/>
              <w:shd w:val="clear" w:color="auto" w:fill="FFFFFF"/>
              <w:spacing w:line="360" w:lineRule="auto"/>
              <w:rPr>
                <w:rFonts w:hint="eastAsia" w:ascii="仿宋_GB2312" w:hAnsi="仿宋" w:eastAsia="仿宋_GB2312" w:cs="Calibri"/>
                <w:b/>
                <w:bCs/>
                <w:kern w:val="2"/>
                <w:sz w:val="24"/>
                <w:szCs w:val="24"/>
                <w:lang w:val="en-US" w:eastAsia="zh-CN" w:bidi="ar-SA"/>
              </w:rPr>
            </w:pPr>
            <w:r>
              <w:rPr>
                <w:rFonts w:hint="eastAsia" w:ascii="仿宋_GB2312" w:hAnsi="仿宋" w:eastAsia="仿宋_GB2312" w:cs="Calibri"/>
                <w:b/>
                <w:bCs/>
                <w:kern w:val="2"/>
                <w:sz w:val="24"/>
                <w:szCs w:val="24"/>
                <w:lang w:val="en-US" w:eastAsia="zh-CN" w:bidi="ar-SA"/>
              </w:rPr>
              <w:t>授课专业班级</w:t>
            </w:r>
          </w:p>
        </w:tc>
        <w:tc>
          <w:tcPr>
            <w:tcW w:w="207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FC32668">
            <w:pPr>
              <w:widowControl/>
              <w:shd w:val="clear" w:color="auto" w:fill="FFFFFF"/>
              <w:spacing w:line="360" w:lineRule="auto"/>
              <w:ind w:firstLine="482" w:firstLineChars="200"/>
              <w:rPr>
                <w:rFonts w:hint="eastAsia" w:ascii="仿宋_GB2312" w:hAnsi="仿宋" w:eastAsia="仿宋_GB2312" w:cs="Calibri"/>
                <w:b/>
                <w:bCs/>
                <w:kern w:val="2"/>
                <w:sz w:val="24"/>
                <w:szCs w:val="24"/>
                <w:lang w:val="en-US" w:eastAsia="zh-CN" w:bidi="ar-SA"/>
              </w:rPr>
            </w:pPr>
          </w:p>
        </w:tc>
      </w:tr>
      <w:tr w14:paraId="37F355A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83"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F2F43C1">
            <w:pPr>
              <w:widowControl/>
              <w:shd w:val="clear" w:color="auto" w:fill="FFFFFF"/>
              <w:spacing w:line="360" w:lineRule="auto"/>
              <w:rPr>
                <w:rFonts w:hint="eastAsia" w:ascii="仿宋_GB2312" w:hAnsi="仿宋" w:eastAsia="仿宋_GB2312" w:cs="Calibri"/>
                <w:b/>
                <w:bCs/>
                <w:kern w:val="2"/>
                <w:sz w:val="24"/>
                <w:szCs w:val="24"/>
                <w:lang w:val="en-US" w:eastAsia="zh-CN" w:bidi="ar-SA"/>
              </w:rPr>
            </w:pPr>
            <w:r>
              <w:rPr>
                <w:rFonts w:hint="eastAsia" w:ascii="仿宋_GB2312" w:hAnsi="仿宋" w:eastAsia="仿宋_GB2312" w:cs="Calibri"/>
                <w:b/>
                <w:bCs/>
                <w:kern w:val="2"/>
                <w:sz w:val="24"/>
                <w:szCs w:val="24"/>
                <w:lang w:val="en-US" w:eastAsia="zh-CN" w:bidi="ar-SA"/>
              </w:rPr>
              <w:t>听课人</w:t>
            </w:r>
          </w:p>
        </w:tc>
        <w:tc>
          <w:tcPr>
            <w:tcW w:w="2367"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972F221">
            <w:pPr>
              <w:widowControl/>
              <w:shd w:val="clear" w:color="auto" w:fill="FFFFFF"/>
              <w:spacing w:line="360" w:lineRule="auto"/>
              <w:ind w:firstLine="482" w:firstLineChars="200"/>
              <w:rPr>
                <w:rFonts w:hint="eastAsia" w:ascii="仿宋_GB2312" w:hAnsi="仿宋" w:eastAsia="仿宋_GB2312" w:cs="Calibri"/>
                <w:b/>
                <w:bCs/>
                <w:kern w:val="2"/>
                <w:sz w:val="24"/>
                <w:szCs w:val="24"/>
                <w:lang w:val="en-US" w:eastAsia="zh-CN" w:bidi="ar-SA"/>
              </w:rPr>
            </w:pPr>
          </w:p>
        </w:tc>
        <w:tc>
          <w:tcPr>
            <w:tcW w:w="236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506FC38">
            <w:pPr>
              <w:widowControl/>
              <w:shd w:val="clear" w:color="auto" w:fill="FFFFFF"/>
              <w:spacing w:line="360" w:lineRule="auto"/>
              <w:rPr>
                <w:rFonts w:hint="eastAsia" w:ascii="仿宋_GB2312" w:hAnsi="仿宋" w:eastAsia="仿宋_GB2312" w:cs="Calibri"/>
                <w:b/>
                <w:bCs/>
                <w:kern w:val="2"/>
                <w:sz w:val="24"/>
                <w:szCs w:val="24"/>
                <w:lang w:val="en-US" w:eastAsia="zh-CN" w:bidi="ar-SA"/>
              </w:rPr>
            </w:pPr>
            <w:r>
              <w:rPr>
                <w:rFonts w:hint="eastAsia" w:ascii="仿宋_GB2312" w:hAnsi="仿宋" w:eastAsia="仿宋_GB2312" w:cs="Calibri"/>
                <w:b/>
                <w:bCs/>
                <w:kern w:val="2"/>
                <w:sz w:val="24"/>
                <w:szCs w:val="24"/>
                <w:lang w:val="en-US" w:eastAsia="zh-CN" w:bidi="ar-SA"/>
              </w:rPr>
              <w:t>听课人原年级专业</w:t>
            </w:r>
          </w:p>
        </w:tc>
        <w:tc>
          <w:tcPr>
            <w:tcW w:w="207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EC3345D">
            <w:pPr>
              <w:widowControl/>
              <w:shd w:val="clear" w:color="auto" w:fill="FFFFFF"/>
              <w:spacing w:line="360" w:lineRule="auto"/>
              <w:ind w:firstLine="482" w:firstLineChars="200"/>
              <w:rPr>
                <w:rFonts w:hint="eastAsia" w:ascii="仿宋_GB2312" w:hAnsi="仿宋" w:eastAsia="仿宋_GB2312" w:cs="Calibri"/>
                <w:b/>
                <w:bCs/>
                <w:kern w:val="2"/>
                <w:sz w:val="24"/>
                <w:szCs w:val="24"/>
                <w:lang w:val="en-US" w:eastAsia="zh-CN" w:bidi="ar-SA"/>
              </w:rPr>
            </w:pPr>
          </w:p>
        </w:tc>
      </w:tr>
      <w:tr w14:paraId="330F65E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83" w:type="dxa"/>
            <w:vMerge w:val="restart"/>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5C39349">
            <w:pPr>
              <w:widowControl/>
              <w:shd w:val="clear" w:color="auto" w:fill="FFFFFF"/>
              <w:spacing w:line="360" w:lineRule="auto"/>
              <w:ind w:firstLine="482" w:firstLineChars="200"/>
              <w:rPr>
                <w:rFonts w:hint="eastAsia" w:ascii="仿宋_GB2312" w:hAnsi="仿宋" w:eastAsia="仿宋_GB2312" w:cs="Calibri"/>
                <w:b/>
                <w:bCs/>
                <w:kern w:val="2"/>
                <w:sz w:val="24"/>
                <w:szCs w:val="24"/>
                <w:lang w:val="en-US" w:eastAsia="zh-CN" w:bidi="ar-SA"/>
              </w:rPr>
            </w:pPr>
          </w:p>
          <w:p w14:paraId="589686D2">
            <w:pPr>
              <w:widowControl/>
              <w:shd w:val="clear" w:color="auto" w:fill="FFFFFF"/>
              <w:spacing w:line="360" w:lineRule="auto"/>
              <w:ind w:firstLine="482" w:firstLineChars="200"/>
              <w:rPr>
                <w:rFonts w:hint="eastAsia" w:ascii="仿宋_GB2312" w:hAnsi="仿宋" w:eastAsia="仿宋_GB2312" w:cs="Calibri"/>
                <w:b/>
                <w:bCs/>
                <w:kern w:val="2"/>
                <w:sz w:val="24"/>
                <w:szCs w:val="24"/>
                <w:lang w:val="en-US" w:eastAsia="zh-CN" w:bidi="ar-SA"/>
              </w:rPr>
            </w:pPr>
          </w:p>
          <w:p w14:paraId="5411356E">
            <w:pPr>
              <w:widowControl/>
              <w:shd w:val="clear" w:color="auto" w:fill="FFFFFF"/>
              <w:spacing w:line="360" w:lineRule="auto"/>
              <w:ind w:firstLine="482" w:firstLineChars="200"/>
              <w:rPr>
                <w:rFonts w:hint="eastAsia" w:ascii="仿宋_GB2312" w:hAnsi="仿宋" w:eastAsia="仿宋_GB2312" w:cs="Calibri"/>
                <w:b/>
                <w:bCs/>
                <w:kern w:val="2"/>
                <w:sz w:val="24"/>
                <w:szCs w:val="24"/>
                <w:lang w:val="en-US" w:eastAsia="zh-CN" w:bidi="ar-SA"/>
              </w:rPr>
            </w:pPr>
          </w:p>
          <w:p w14:paraId="4FE33735">
            <w:pPr>
              <w:widowControl/>
              <w:shd w:val="clear" w:color="auto" w:fill="FFFFFF"/>
              <w:spacing w:line="360" w:lineRule="auto"/>
              <w:rPr>
                <w:rFonts w:hint="eastAsia" w:ascii="仿宋_GB2312" w:hAnsi="仿宋" w:eastAsia="仿宋_GB2312" w:cs="Calibri"/>
                <w:b/>
                <w:bCs/>
                <w:kern w:val="2"/>
                <w:sz w:val="24"/>
                <w:szCs w:val="24"/>
                <w:lang w:val="en-US" w:eastAsia="zh-CN" w:bidi="ar-SA"/>
              </w:rPr>
            </w:pPr>
            <w:r>
              <w:rPr>
                <w:rFonts w:hint="eastAsia" w:ascii="仿宋_GB2312" w:hAnsi="仿宋" w:eastAsia="仿宋_GB2312" w:cs="Calibri"/>
                <w:b/>
                <w:bCs/>
                <w:kern w:val="2"/>
                <w:sz w:val="24"/>
                <w:szCs w:val="24"/>
                <w:lang w:val="en-US" w:eastAsia="zh-CN" w:bidi="ar-SA"/>
              </w:rPr>
              <w:t>听课笔记</w:t>
            </w:r>
          </w:p>
        </w:tc>
        <w:tc>
          <w:tcPr>
            <w:tcW w:w="6797" w:type="dxa"/>
            <w:gridSpan w:val="3"/>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B1E4277">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r>
              <w:rPr>
                <w:rFonts w:hint="eastAsia" w:ascii="仿宋_GB2312" w:hAnsi="仿宋" w:eastAsia="仿宋_GB2312" w:cs="Calibri"/>
                <w:kern w:val="2"/>
                <w:sz w:val="21"/>
                <w:szCs w:val="21"/>
                <w:lang w:val="en-US" w:eastAsia="zh-CN" w:bidi="ar-SA"/>
              </w:rPr>
              <w:t>（要求：记录详实，内容完整，字迹工整，具有特色）</w:t>
            </w:r>
          </w:p>
        </w:tc>
      </w:tr>
      <w:tr w14:paraId="0B1ED55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83" w:type="dxa"/>
            <w:vMerge w:val="continue"/>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7D6B2EF">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tc>
        <w:tc>
          <w:tcPr>
            <w:tcW w:w="6797" w:type="dxa"/>
            <w:gridSpan w:val="3"/>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2213492">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r>
              <w:rPr>
                <w:rFonts w:hint="eastAsia" w:ascii="仿宋_GB2312" w:hAnsi="仿宋" w:eastAsia="仿宋_GB2312" w:cs="Calibri"/>
                <w:kern w:val="2"/>
                <w:sz w:val="21"/>
                <w:szCs w:val="21"/>
                <w:lang w:val="en-US" w:eastAsia="zh-CN" w:bidi="ar-SA"/>
              </w:rPr>
              <w:t>听课笔记</w:t>
            </w:r>
          </w:p>
          <w:p w14:paraId="568C7F61">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6FCA342E">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3E0EF89D">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3FD623A0">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59C3541D">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42EC4416">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1EE3B285">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2D6F39EA">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411AE6F8">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7AAA3A3A">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4FEB23FC">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1B0D8E74">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60C0D935">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41C06B3B">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48734297">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01B7FDD9">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73E715BB">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3F693D0D">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5CC4AC24">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2120E730">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7466C1A4">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16C00F39">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2102FABD">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tc>
      </w:tr>
      <w:tr w14:paraId="2F6E086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83"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47F051E">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6D494890">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00F8DB23">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3AF1B18F">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782E3C01">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65A10C54">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7416303B">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1466630F">
            <w:pPr>
              <w:widowControl/>
              <w:shd w:val="clear" w:color="auto" w:fill="FFFFFF"/>
              <w:spacing w:line="360" w:lineRule="auto"/>
              <w:rPr>
                <w:rFonts w:hint="eastAsia" w:ascii="仿宋_GB2312" w:hAnsi="仿宋" w:eastAsia="仿宋_GB2312" w:cs="Calibri"/>
                <w:kern w:val="2"/>
                <w:sz w:val="21"/>
                <w:szCs w:val="21"/>
                <w:lang w:val="en-US" w:eastAsia="zh-CN" w:bidi="ar-SA"/>
              </w:rPr>
            </w:pPr>
            <w:r>
              <w:rPr>
                <w:rFonts w:hint="eastAsia" w:ascii="仿宋_GB2312" w:hAnsi="仿宋" w:eastAsia="仿宋_GB2312" w:cs="Calibri"/>
                <w:b/>
                <w:bCs/>
                <w:kern w:val="2"/>
                <w:sz w:val="24"/>
                <w:szCs w:val="24"/>
                <w:lang w:val="en-US" w:eastAsia="zh-CN" w:bidi="ar-SA"/>
              </w:rPr>
              <w:t>听课收获与感受</w:t>
            </w:r>
          </w:p>
        </w:tc>
        <w:tc>
          <w:tcPr>
            <w:tcW w:w="6797" w:type="dxa"/>
            <w:gridSpan w:val="3"/>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8C21DA5">
            <w:pPr>
              <w:widowControl/>
              <w:shd w:val="clear" w:color="auto" w:fill="FFFFFF"/>
              <w:spacing w:line="360" w:lineRule="auto"/>
              <w:rPr>
                <w:rFonts w:hint="eastAsia" w:ascii="仿宋_GB2312" w:hAnsi="仿宋" w:eastAsia="仿宋_GB2312" w:cs="Calibri"/>
                <w:kern w:val="2"/>
                <w:sz w:val="21"/>
                <w:szCs w:val="21"/>
                <w:lang w:val="en-US" w:eastAsia="zh-CN" w:bidi="ar-SA"/>
              </w:rPr>
            </w:pPr>
            <w:r>
              <w:rPr>
                <w:rFonts w:hint="eastAsia" w:ascii="仿宋_GB2312" w:hAnsi="仿宋" w:eastAsia="仿宋_GB2312" w:cs="Calibri"/>
                <w:kern w:val="2"/>
                <w:sz w:val="21"/>
                <w:szCs w:val="21"/>
                <w:lang w:val="en-US" w:eastAsia="zh-CN" w:bidi="ar-SA"/>
              </w:rPr>
              <w:t>（包括：内容的理解程度，对课堂师生的评价，对自己的启示，问题与建议）</w:t>
            </w:r>
          </w:p>
          <w:p w14:paraId="5187142C">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13B95C4D">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184FF6DD">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1FC443AA">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30E28A67">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03FE4024">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5EFE899F">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1087EB7C">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155CAD4E">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36D87222">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7F1E28FF">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30B9E385">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4DDEA50E">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5B4EE475">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4CC7BAB6">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55B098D3">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76EFEC47">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725CD00D">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r>
              <w:rPr>
                <w:rFonts w:hint="eastAsia" w:ascii="仿宋_GB2312" w:hAnsi="仿宋" w:eastAsia="仿宋_GB2312" w:cs="Calibri"/>
                <w:kern w:val="2"/>
                <w:sz w:val="21"/>
                <w:szCs w:val="21"/>
                <w:lang w:val="en-US" w:eastAsia="zh-CN" w:bidi="ar-SA"/>
              </w:rPr>
              <w:t>听课人签名：                     年     月     日</w:t>
            </w:r>
          </w:p>
        </w:tc>
      </w:tr>
      <w:tr w14:paraId="308A6C1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83"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A113AA5">
            <w:pPr>
              <w:widowControl/>
              <w:shd w:val="clear" w:color="auto" w:fill="FFFFFF"/>
              <w:spacing w:line="360" w:lineRule="auto"/>
              <w:ind w:firstLine="422" w:firstLineChars="200"/>
              <w:rPr>
                <w:rFonts w:hint="eastAsia" w:ascii="仿宋_GB2312" w:hAnsi="仿宋" w:eastAsia="仿宋_GB2312" w:cs="Calibri"/>
                <w:b/>
                <w:bCs/>
                <w:kern w:val="2"/>
                <w:sz w:val="21"/>
                <w:szCs w:val="21"/>
                <w:lang w:val="en-US" w:eastAsia="zh-CN" w:bidi="ar-SA"/>
              </w:rPr>
            </w:pPr>
          </w:p>
          <w:p w14:paraId="30593054">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33B0D671">
            <w:pPr>
              <w:widowControl/>
              <w:shd w:val="clear" w:color="auto" w:fill="FFFFFF"/>
              <w:spacing w:line="360" w:lineRule="auto"/>
              <w:rPr>
                <w:rFonts w:hint="eastAsia" w:ascii="仿宋_GB2312" w:hAnsi="仿宋" w:eastAsia="仿宋_GB2312" w:cs="Calibri"/>
                <w:b/>
                <w:bCs/>
                <w:kern w:val="2"/>
                <w:sz w:val="24"/>
                <w:szCs w:val="24"/>
                <w:lang w:val="en-US" w:eastAsia="zh-CN" w:bidi="ar-SA"/>
              </w:rPr>
            </w:pPr>
            <w:r>
              <w:rPr>
                <w:rFonts w:hint="eastAsia" w:ascii="仿宋_GB2312" w:hAnsi="仿宋" w:eastAsia="仿宋_GB2312" w:cs="Calibri"/>
                <w:b/>
                <w:bCs/>
                <w:kern w:val="2"/>
                <w:sz w:val="24"/>
                <w:szCs w:val="24"/>
                <w:lang w:val="en-US" w:eastAsia="zh-CN" w:bidi="ar-SA"/>
              </w:rPr>
              <w:t>学院考评</w:t>
            </w:r>
          </w:p>
          <w:p w14:paraId="3376F810">
            <w:pPr>
              <w:widowControl/>
              <w:shd w:val="clear" w:color="auto" w:fill="FFFFFF"/>
              <w:spacing w:line="360" w:lineRule="auto"/>
              <w:rPr>
                <w:rFonts w:hint="eastAsia" w:ascii="仿宋_GB2312" w:hAnsi="仿宋" w:eastAsia="仿宋_GB2312" w:cs="Calibri"/>
                <w:b/>
                <w:bCs/>
                <w:kern w:val="2"/>
                <w:sz w:val="24"/>
                <w:szCs w:val="24"/>
                <w:lang w:val="en-US" w:eastAsia="zh-CN" w:bidi="ar-SA"/>
              </w:rPr>
            </w:pPr>
            <w:r>
              <w:rPr>
                <w:rFonts w:hint="eastAsia" w:ascii="仿宋_GB2312" w:hAnsi="仿宋" w:eastAsia="仿宋_GB2312" w:cs="Calibri"/>
                <w:b/>
                <w:bCs/>
                <w:kern w:val="2"/>
                <w:sz w:val="24"/>
                <w:szCs w:val="24"/>
                <w:lang w:val="en-US" w:eastAsia="zh-CN" w:bidi="ar-SA"/>
              </w:rPr>
              <w:t>意见</w:t>
            </w:r>
          </w:p>
          <w:p w14:paraId="507B2259">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3668B0CB">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7AE682EA">
            <w:pPr>
              <w:widowControl/>
              <w:shd w:val="clear" w:color="auto" w:fill="FFFFFF"/>
              <w:spacing w:line="360" w:lineRule="auto"/>
              <w:rPr>
                <w:rFonts w:hint="eastAsia" w:ascii="仿宋_GB2312" w:hAnsi="仿宋" w:eastAsia="仿宋_GB2312" w:cs="Calibri"/>
                <w:b/>
                <w:bCs/>
                <w:kern w:val="2"/>
                <w:sz w:val="21"/>
                <w:szCs w:val="21"/>
                <w:lang w:val="en-US" w:eastAsia="zh-CN" w:bidi="ar-SA"/>
              </w:rPr>
            </w:pPr>
          </w:p>
          <w:p w14:paraId="059DD07E">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3FCB1B49">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p w14:paraId="7567DAE1">
            <w:pPr>
              <w:widowControl/>
              <w:shd w:val="clear" w:color="auto" w:fill="FFFFFF"/>
              <w:spacing w:line="360" w:lineRule="auto"/>
              <w:ind w:firstLine="420" w:firstLineChars="200"/>
              <w:rPr>
                <w:rFonts w:hint="eastAsia" w:ascii="仿宋_GB2312" w:hAnsi="仿宋" w:eastAsia="仿宋_GB2312" w:cs="Calibri"/>
                <w:kern w:val="2"/>
                <w:sz w:val="21"/>
                <w:szCs w:val="21"/>
                <w:lang w:val="en-US" w:eastAsia="zh-CN" w:bidi="ar-SA"/>
              </w:rPr>
            </w:pPr>
          </w:p>
        </w:tc>
        <w:tc>
          <w:tcPr>
            <w:tcW w:w="6797" w:type="dxa"/>
            <w:gridSpan w:val="3"/>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0DFCCDF">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4A275C93">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0464F9F1">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64E94274">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56D3031F">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2D7EBF17">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41F38E90">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7947F2C8">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5AECD211">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5657264D">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5995C5C4">
            <w:pPr>
              <w:widowControl/>
              <w:shd w:val="clear" w:color="auto" w:fill="FFFFFF"/>
              <w:spacing w:line="360" w:lineRule="auto"/>
              <w:rPr>
                <w:rFonts w:hint="eastAsia" w:ascii="仿宋_GB2312" w:hAnsi="仿宋" w:eastAsia="仿宋_GB2312" w:cs="Calibri"/>
                <w:kern w:val="2"/>
                <w:sz w:val="21"/>
                <w:szCs w:val="21"/>
                <w:lang w:val="en-US" w:eastAsia="zh-CN" w:bidi="ar-SA"/>
              </w:rPr>
            </w:pPr>
          </w:p>
          <w:p w14:paraId="0068F47E">
            <w:pPr>
              <w:widowControl/>
              <w:shd w:val="clear" w:color="auto" w:fill="FFFFFF"/>
              <w:spacing w:line="360" w:lineRule="auto"/>
              <w:rPr>
                <w:rFonts w:hint="eastAsia" w:ascii="仿宋_GB2312" w:hAnsi="仿宋" w:eastAsia="仿宋_GB2312" w:cs="Calibri"/>
                <w:kern w:val="2"/>
                <w:sz w:val="21"/>
                <w:szCs w:val="21"/>
                <w:lang w:val="en-US" w:eastAsia="zh-CN" w:bidi="ar-SA"/>
              </w:rPr>
            </w:pPr>
            <w:r>
              <w:rPr>
                <w:rFonts w:hint="eastAsia" w:ascii="仿宋_GB2312" w:hAnsi="仿宋" w:eastAsia="仿宋_GB2312" w:cs="Calibri"/>
                <w:kern w:val="2"/>
                <w:sz w:val="21"/>
                <w:szCs w:val="21"/>
                <w:lang w:val="en-US" w:eastAsia="zh-CN" w:bidi="ar-SA"/>
              </w:rPr>
              <w:t>考评人签名：                            年     月     日</w:t>
            </w:r>
          </w:p>
          <w:p w14:paraId="5A503A2D">
            <w:pPr>
              <w:widowControl/>
              <w:shd w:val="clear" w:color="auto" w:fill="FFFFFF"/>
              <w:spacing w:line="360" w:lineRule="auto"/>
              <w:rPr>
                <w:rFonts w:hint="eastAsia" w:ascii="仿宋_GB2312" w:hAnsi="仿宋" w:eastAsia="仿宋_GB2312" w:cs="Calibri"/>
                <w:kern w:val="2"/>
                <w:sz w:val="21"/>
                <w:szCs w:val="21"/>
                <w:lang w:val="en-US" w:eastAsia="zh-CN" w:bidi="ar-SA"/>
              </w:rPr>
            </w:pPr>
          </w:p>
        </w:tc>
      </w:tr>
    </w:tbl>
    <w:p w14:paraId="509595E2">
      <w:pPr>
        <w:widowControl/>
        <w:spacing w:line="285" w:lineRule="atLeast"/>
        <w:jc w:val="both"/>
        <w:rPr>
          <w:rFonts w:hint="eastAsia" w:ascii="Arial" w:hAnsi="Arial" w:eastAsia="等线" w:cs="Arial"/>
          <w:b/>
          <w:sz w:val="32"/>
          <w:szCs w:val="22"/>
        </w:rPr>
      </w:pPr>
    </w:p>
    <w:p w14:paraId="6B472E68">
      <w:pPr>
        <w:widowControl/>
        <w:spacing w:before="320" w:after="120" w:line="288" w:lineRule="auto"/>
        <w:jc w:val="left"/>
        <w:outlineLvl w:val="1"/>
        <w:rPr>
          <w:rFonts w:hint="eastAsia" w:ascii="Arial" w:hAnsi="Arial" w:eastAsia="等线" w:cs="Arial"/>
          <w:b/>
          <w:sz w:val="32"/>
          <w:szCs w:val="22"/>
          <w:lang w:val="en-US" w:eastAsia="zh-CN"/>
        </w:rPr>
      </w:pPr>
      <w:r>
        <w:rPr>
          <w:rFonts w:hint="eastAsia" w:ascii="Arial" w:hAnsi="Arial" w:eastAsia="等线" w:cs="Arial"/>
          <w:b/>
          <w:sz w:val="32"/>
          <w:szCs w:val="22"/>
        </w:rPr>
        <w:t>附件</w:t>
      </w:r>
      <w:r>
        <w:rPr>
          <w:rFonts w:hint="eastAsia" w:ascii="Arial" w:hAnsi="Arial" w:eastAsia="等线" w:cs="Arial"/>
          <w:b/>
          <w:sz w:val="32"/>
          <w:szCs w:val="22"/>
          <w:lang w:val="en-US" w:eastAsia="zh-CN"/>
        </w:rPr>
        <w:t>4：</w:t>
      </w:r>
    </w:p>
    <w:p w14:paraId="393D02F2">
      <w:pPr>
        <w:widowControl/>
        <w:spacing w:line="285" w:lineRule="atLeast"/>
        <w:jc w:val="center"/>
        <w:rPr>
          <w:rFonts w:hint="eastAsia" w:ascii="宋体" w:hAnsi="宋体" w:cs="宋体"/>
          <w:b/>
          <w:bCs/>
          <w:color w:val="000000"/>
          <w:kern w:val="0"/>
          <w:sz w:val="44"/>
          <w:szCs w:val="44"/>
        </w:rPr>
      </w:pPr>
      <w:r>
        <w:rPr>
          <w:rFonts w:hint="eastAsia" w:ascii="宋体" w:hAnsi="宋体" w:cs="宋体"/>
          <w:b/>
          <w:bCs/>
          <w:color w:val="000000"/>
          <w:kern w:val="0"/>
          <w:sz w:val="44"/>
          <w:szCs w:val="44"/>
        </w:rPr>
        <w:t>转专业</w:t>
      </w:r>
      <w:r>
        <w:rPr>
          <w:rFonts w:hint="eastAsia" w:ascii="宋体" w:hAnsi="宋体" w:cs="宋体"/>
          <w:b/>
          <w:bCs/>
          <w:color w:val="000000"/>
          <w:kern w:val="0"/>
          <w:sz w:val="44"/>
          <w:szCs w:val="44"/>
          <w:lang w:val="en-US" w:eastAsia="zh-CN"/>
        </w:rPr>
        <w:t>考核结果</w:t>
      </w:r>
      <w:r>
        <w:rPr>
          <w:rFonts w:hint="eastAsia" w:ascii="宋体" w:hAnsi="宋体" w:cs="宋体"/>
          <w:b/>
          <w:bCs/>
          <w:color w:val="000000"/>
          <w:kern w:val="0"/>
          <w:sz w:val="44"/>
          <w:szCs w:val="44"/>
        </w:rPr>
        <w:t>通知单</w:t>
      </w:r>
    </w:p>
    <w:p w14:paraId="46A0FB49">
      <w:pPr>
        <w:widowControl/>
        <w:wordWrap w:val="0"/>
        <w:spacing w:line="580" w:lineRule="exact"/>
        <w:rPr>
          <w:rFonts w:ascii="宋体" w:hAnsi="宋体" w:cs="宋体"/>
          <w:color w:val="000000"/>
          <w:kern w:val="0"/>
          <w:sz w:val="32"/>
          <w:szCs w:val="32"/>
        </w:rPr>
      </w:pPr>
      <w:r>
        <w:rPr>
          <w:rFonts w:hint="eastAsia" w:ascii="仿宋_GB2312" w:hAnsi="宋体" w:eastAsia="仿宋_GB2312" w:cs="宋体"/>
          <w:color w:val="000000"/>
          <w:kern w:val="0"/>
          <w:sz w:val="32"/>
          <w:szCs w:val="32"/>
          <w:u w:val="single"/>
        </w:rPr>
        <w:t>        </w:t>
      </w:r>
      <w:r>
        <w:rPr>
          <w:rFonts w:hint="eastAsia" w:ascii="仿宋_GB2312" w:hAnsi="宋体" w:eastAsia="仿宋_GB2312" w:cs="宋体"/>
          <w:color w:val="000000"/>
          <w:kern w:val="0"/>
          <w:sz w:val="32"/>
          <w:szCs w:val="32"/>
        </w:rPr>
        <w:t>同学：</w:t>
      </w:r>
    </w:p>
    <w:p w14:paraId="113E623A">
      <w:pPr>
        <w:widowControl/>
        <w:wordWrap w:val="0"/>
        <w:spacing w:line="580" w:lineRule="exact"/>
        <w:ind w:firstLine="640" w:firstLineChars="200"/>
        <w:jc w:val="both"/>
        <w:rPr>
          <w:rFonts w:hint="eastAsia" w:ascii="仿宋_GB2312" w:hAnsi="宋体" w:eastAsia="仿宋_GB2312"/>
          <w:color w:val="000000"/>
          <w:sz w:val="32"/>
          <w:szCs w:val="32"/>
        </w:rPr>
      </w:pPr>
      <w:r>
        <w:rPr>
          <w:rFonts w:hint="eastAsia" w:ascii="仿宋_GB2312" w:hAnsi="宋体" w:eastAsia="仿宋_GB2312"/>
          <w:color w:val="000000"/>
          <w:sz w:val="32"/>
          <w:szCs w:val="32"/>
          <w:lang w:val="en-US" w:eastAsia="zh-CN"/>
        </w:rPr>
        <w:t xml:space="preserve">根据我院20  -20  学年第  学期转专业工作方案要求， </w:t>
      </w:r>
      <w:r>
        <w:rPr>
          <w:rFonts w:hint="eastAsia" w:ascii="仿宋_GB2312" w:hAnsi="宋体" w:eastAsia="仿宋_GB2312"/>
          <w:color w:val="000000"/>
          <w:sz w:val="32"/>
          <w:szCs w:val="32"/>
          <w:u w:val="single"/>
        </w:rPr>
        <w:t xml:space="preserve">  </w:t>
      </w:r>
      <w:r>
        <w:rPr>
          <w:rFonts w:hint="eastAsia" w:ascii="仿宋_GB2312" w:hAnsi="宋体" w:eastAsia="仿宋_GB2312"/>
          <w:color w:val="000000"/>
          <w:sz w:val="32"/>
          <w:szCs w:val="32"/>
          <w:u w:val="single"/>
          <w:lang w:val="en-US" w:eastAsia="zh-CN"/>
        </w:rPr>
        <w:t xml:space="preserve"> </w:t>
      </w:r>
      <w:r>
        <w:rPr>
          <w:rFonts w:hint="eastAsia" w:ascii="仿宋_GB2312" w:hAnsi="宋体" w:eastAsia="仿宋_GB2312"/>
          <w:color w:val="000000"/>
          <w:sz w:val="32"/>
          <w:szCs w:val="32"/>
          <w:u w:val="single"/>
        </w:rPr>
        <w:t xml:space="preserve"> </w:t>
      </w:r>
      <w:r>
        <w:rPr>
          <w:rFonts w:hint="eastAsia" w:ascii="仿宋_GB2312" w:hAnsi="宋体" w:eastAsia="仿宋_GB2312"/>
          <w:color w:val="000000"/>
          <w:sz w:val="32"/>
          <w:szCs w:val="32"/>
        </w:rPr>
        <w:t>年</w:t>
      </w:r>
      <w:r>
        <w:rPr>
          <w:rFonts w:hint="eastAsia" w:ascii="仿宋_GB2312" w:hAnsi="宋体" w:eastAsia="仿宋_GB2312"/>
          <w:color w:val="000000"/>
          <w:sz w:val="32"/>
          <w:szCs w:val="32"/>
          <w:u w:val="single"/>
        </w:rPr>
        <w:t xml:space="preserve">   </w:t>
      </w:r>
      <w:r>
        <w:rPr>
          <w:rFonts w:hint="eastAsia" w:ascii="仿宋_GB2312" w:hAnsi="宋体" w:eastAsia="仿宋_GB2312"/>
          <w:color w:val="000000"/>
          <w:sz w:val="32"/>
          <w:szCs w:val="32"/>
          <w:lang w:val="en-US" w:eastAsia="zh-CN"/>
        </w:rPr>
        <w:t>月</w:t>
      </w:r>
      <w:r>
        <w:rPr>
          <w:rFonts w:hint="eastAsia" w:ascii="仿宋_GB2312" w:hAnsi="宋体" w:eastAsia="仿宋_GB2312"/>
          <w:color w:val="000000"/>
          <w:sz w:val="32"/>
          <w:szCs w:val="32"/>
          <w:u w:val="single"/>
        </w:rPr>
        <w:t xml:space="preserve">   </w:t>
      </w:r>
      <w:r>
        <w:rPr>
          <w:rFonts w:hint="eastAsia" w:ascii="仿宋_GB2312" w:hAnsi="宋体" w:eastAsia="仿宋_GB2312"/>
          <w:color w:val="000000"/>
          <w:sz w:val="32"/>
          <w:szCs w:val="32"/>
          <w:u w:val="none"/>
          <w:lang w:val="en-US" w:eastAsia="zh-CN"/>
        </w:rPr>
        <w:t>日</w:t>
      </w:r>
      <w:r>
        <w:rPr>
          <w:rFonts w:hint="eastAsia" w:ascii="仿宋_GB2312" w:hAnsi="宋体" w:eastAsia="仿宋_GB2312"/>
          <w:color w:val="000000"/>
          <w:sz w:val="32"/>
          <w:szCs w:val="32"/>
          <w:lang w:val="en-US" w:eastAsia="zh-CN"/>
        </w:rPr>
        <w:t>，你参加了我院转专业考核，考核结果为</w:t>
      </w:r>
      <w:r>
        <w:rPr>
          <w:rFonts w:hint="eastAsia" w:ascii="仿宋_GB2312" w:hAnsi="宋体" w:eastAsia="仿宋_GB2312" w:cs="宋体"/>
          <w:color w:val="000000"/>
          <w:kern w:val="0"/>
          <w:sz w:val="32"/>
          <w:szCs w:val="32"/>
          <w:u w:val="single"/>
        </w:rPr>
        <w:t> </w:t>
      </w:r>
      <w:r>
        <w:rPr>
          <w:rFonts w:hint="eastAsia" w:ascii="仿宋_GB2312" w:hAnsi="宋体" w:eastAsia="仿宋_GB2312" w:cs="宋体"/>
          <w:color w:val="000000"/>
          <w:kern w:val="0"/>
          <w:sz w:val="32"/>
          <w:szCs w:val="32"/>
          <w:u w:val="single"/>
          <w:lang w:val="en-US" w:eastAsia="zh-CN"/>
        </w:rPr>
        <w:t xml:space="preserve">                     </w:t>
      </w:r>
      <w:r>
        <w:rPr>
          <w:rFonts w:hint="eastAsia" w:ascii="仿宋_GB2312" w:hAnsi="宋体" w:eastAsia="仿宋_GB2312" w:cs="宋体"/>
          <w:color w:val="000000"/>
          <w:kern w:val="0"/>
          <w:sz w:val="32"/>
          <w:szCs w:val="32"/>
          <w:u w:val="single"/>
        </w:rPr>
        <w:t> </w:t>
      </w:r>
      <w:r>
        <w:rPr>
          <w:rFonts w:hint="eastAsia" w:ascii="仿宋_GB2312" w:hAnsi="宋体" w:eastAsia="仿宋_GB2312" w:cs="宋体"/>
          <w:color w:val="000000"/>
          <w:kern w:val="0"/>
          <w:sz w:val="32"/>
          <w:szCs w:val="32"/>
          <w:u w:val="single"/>
          <w:lang w:val="en-US" w:eastAsia="zh-CN"/>
        </w:rPr>
        <w:t xml:space="preserve">                                                          </w:t>
      </w:r>
      <w:r>
        <w:rPr>
          <w:rFonts w:hint="eastAsia" w:ascii="仿宋_GB2312" w:hAnsi="宋体" w:eastAsia="仿宋_GB2312" w:cs="宋体"/>
          <w:color w:val="000000"/>
          <w:kern w:val="0"/>
          <w:sz w:val="32"/>
          <w:szCs w:val="32"/>
          <w:u w:val="single"/>
        </w:rPr>
        <w:t> </w:t>
      </w:r>
      <w:r>
        <w:rPr>
          <w:rFonts w:hint="eastAsia" w:ascii="仿宋_GB2312" w:hAnsi="宋体" w:eastAsia="仿宋_GB2312"/>
          <w:color w:val="000000"/>
          <w:sz w:val="32"/>
          <w:szCs w:val="32"/>
          <w:lang w:val="en-US" w:eastAsia="zh-CN"/>
        </w:rPr>
        <w:t>（不合格的要说明具体原因）</w:t>
      </w:r>
      <w:r>
        <w:rPr>
          <w:rFonts w:hint="eastAsia" w:ascii="仿宋_GB2312" w:hAnsi="宋体" w:eastAsia="仿宋_GB2312"/>
          <w:color w:val="000000"/>
          <w:sz w:val="32"/>
          <w:szCs w:val="32"/>
        </w:rPr>
        <w:t>。</w:t>
      </w:r>
    </w:p>
    <w:p w14:paraId="6910CBAF">
      <w:pPr>
        <w:widowControl/>
        <w:wordWrap w:val="0"/>
        <w:spacing w:line="58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特此通知。</w:t>
      </w:r>
    </w:p>
    <w:p w14:paraId="627EB3F7">
      <w:pPr>
        <w:widowControl/>
        <w:wordWrap w:val="0"/>
        <w:spacing w:line="580" w:lineRule="exact"/>
        <w:ind w:left="0" w:leftChars="0" w:firstLine="3840" w:firstLineChars="1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u w:val="single"/>
        </w:rPr>
        <w:t xml:space="preserve">            </w:t>
      </w:r>
      <w:r>
        <w:rPr>
          <w:rFonts w:hint="eastAsia" w:ascii="仿宋_GB2312" w:hAnsi="宋体" w:eastAsia="仿宋_GB2312" w:cs="宋体"/>
          <w:color w:val="000000"/>
          <w:kern w:val="0"/>
          <w:sz w:val="32"/>
          <w:szCs w:val="32"/>
        </w:rPr>
        <w:t>学院（盖章）</w:t>
      </w:r>
    </w:p>
    <w:p w14:paraId="41F56E3B">
      <w:pPr>
        <w:widowControl/>
        <w:wordWrap w:val="0"/>
        <w:spacing w:line="580" w:lineRule="exact"/>
        <w:ind w:firstLine="5280" w:firstLineChars="165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u w:val="single"/>
        </w:rPr>
        <w:t xml:space="preserve">    </w:t>
      </w:r>
      <w:r>
        <w:rPr>
          <w:rFonts w:hint="eastAsia" w:ascii="仿宋_GB2312" w:hAnsi="宋体" w:eastAsia="仿宋_GB2312" w:cs="宋体"/>
          <w:color w:val="000000"/>
          <w:kern w:val="0"/>
          <w:sz w:val="32"/>
          <w:szCs w:val="32"/>
        </w:rPr>
        <w:t>年</w:t>
      </w:r>
      <w:r>
        <w:rPr>
          <w:rFonts w:hint="eastAsia" w:ascii="仿宋_GB2312" w:hAnsi="宋体" w:eastAsia="仿宋_GB2312" w:cs="宋体"/>
          <w:color w:val="000000"/>
          <w:kern w:val="0"/>
          <w:sz w:val="32"/>
          <w:szCs w:val="32"/>
          <w:u w:val="single"/>
        </w:rPr>
        <w:t xml:space="preserve">    </w:t>
      </w:r>
      <w:r>
        <w:rPr>
          <w:rFonts w:hint="eastAsia" w:ascii="仿宋_GB2312" w:hAnsi="宋体" w:eastAsia="仿宋_GB2312" w:cs="宋体"/>
          <w:color w:val="000000"/>
          <w:kern w:val="0"/>
          <w:sz w:val="32"/>
          <w:szCs w:val="32"/>
        </w:rPr>
        <w:t>月</w:t>
      </w:r>
      <w:r>
        <w:rPr>
          <w:rFonts w:hint="eastAsia" w:ascii="仿宋_GB2312" w:hAnsi="宋体" w:eastAsia="仿宋_GB2312" w:cs="宋体"/>
          <w:color w:val="000000"/>
          <w:kern w:val="0"/>
          <w:sz w:val="32"/>
          <w:szCs w:val="32"/>
          <w:u w:val="single"/>
        </w:rPr>
        <w:t xml:space="preserve">   </w:t>
      </w:r>
      <w:r>
        <w:rPr>
          <w:rFonts w:hint="eastAsia" w:ascii="仿宋_GB2312" w:hAnsi="宋体" w:eastAsia="仿宋_GB2312" w:cs="宋体"/>
          <w:color w:val="000000"/>
          <w:kern w:val="0"/>
          <w:sz w:val="32"/>
          <w:szCs w:val="32"/>
        </w:rPr>
        <w:t>日</w:t>
      </w:r>
    </w:p>
    <w:p w14:paraId="51FD355A">
      <w:pPr>
        <w:widowControl/>
        <w:wordWrap w:val="0"/>
        <w:spacing w:line="58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学生签名：                        </w:t>
      </w:r>
    </w:p>
    <w:p w14:paraId="0A4C7305">
      <w:pPr>
        <w:widowControl/>
        <w:wordWrap w:val="0"/>
        <w:spacing w:line="58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时间：</w:t>
      </w:r>
    </w:p>
    <w:p w14:paraId="63465140">
      <w:pPr>
        <w:rPr>
          <w:rFonts w:hint="eastAsia" w:ascii="宋体" w:hAnsi="宋体" w:eastAsia="仿宋_GB2312" w:cs="宋体"/>
          <w:color w:val="000000"/>
          <w:kern w:val="0"/>
          <w:sz w:val="32"/>
          <w:szCs w:val="32"/>
          <w:lang w:eastAsia="zh-CN"/>
        </w:rPr>
      </w:pPr>
      <w:r>
        <w:rPr>
          <w:rFonts w:hint="eastAsia" w:ascii="宋体" w:hAnsi="宋体" w:eastAsia="仿宋_GB2312" w:cs="宋体"/>
          <w:color w:val="000000"/>
          <w:kern w:val="0"/>
          <w:sz w:val="32"/>
          <w:szCs w:val="32"/>
        </w:rPr>
        <w:t>注：此通知一式</w:t>
      </w:r>
      <w:r>
        <w:rPr>
          <w:rFonts w:hint="eastAsia" w:ascii="宋体" w:hAnsi="宋体" w:eastAsia="仿宋_GB2312" w:cs="宋体"/>
          <w:color w:val="000000"/>
          <w:kern w:val="0"/>
          <w:sz w:val="32"/>
          <w:szCs w:val="32"/>
          <w:lang w:val="en-US" w:eastAsia="zh-CN"/>
        </w:rPr>
        <w:t>二</w:t>
      </w:r>
      <w:r>
        <w:rPr>
          <w:rFonts w:hint="eastAsia" w:ascii="宋体" w:hAnsi="宋体" w:eastAsia="仿宋_GB2312" w:cs="宋体"/>
          <w:color w:val="000000"/>
          <w:kern w:val="0"/>
          <w:sz w:val="32"/>
          <w:szCs w:val="32"/>
        </w:rPr>
        <w:t>份，</w:t>
      </w:r>
      <w:r>
        <w:rPr>
          <w:rFonts w:hint="eastAsia" w:ascii="宋体" w:hAnsi="宋体" w:eastAsia="仿宋_GB2312" w:cs="宋体"/>
          <w:color w:val="000000"/>
          <w:kern w:val="0"/>
          <w:sz w:val="32"/>
          <w:szCs w:val="32"/>
          <w:lang w:val="en-US" w:eastAsia="zh-CN"/>
        </w:rPr>
        <w:t>学生、考核</w:t>
      </w:r>
      <w:r>
        <w:rPr>
          <w:rFonts w:hint="eastAsia" w:ascii="宋体" w:hAnsi="宋体" w:eastAsia="仿宋_GB2312" w:cs="宋体"/>
          <w:color w:val="000000"/>
          <w:kern w:val="0"/>
          <w:sz w:val="32"/>
          <w:szCs w:val="32"/>
          <w:lang w:eastAsia="zh-CN"/>
        </w:rPr>
        <w:t>学院</w:t>
      </w:r>
      <w:r>
        <w:rPr>
          <w:rFonts w:hint="eastAsia" w:ascii="宋体" w:hAnsi="宋体" w:eastAsia="仿宋_GB2312" w:cs="宋体"/>
          <w:color w:val="000000"/>
          <w:kern w:val="0"/>
          <w:sz w:val="32"/>
          <w:szCs w:val="32"/>
        </w:rPr>
        <w:t>各存一份</w:t>
      </w:r>
      <w:r>
        <w:rPr>
          <w:rFonts w:hint="eastAsia" w:ascii="宋体" w:hAnsi="宋体" w:eastAsia="仿宋_GB2312" w:cs="宋体"/>
          <w:color w:val="000000"/>
          <w:kern w:val="0"/>
          <w:sz w:val="32"/>
          <w:szCs w:val="32"/>
          <w:lang w:eastAsia="zh-CN"/>
        </w:rPr>
        <w:t>。</w:t>
      </w:r>
    </w:p>
    <w:p w14:paraId="6FB600D0">
      <w:pPr>
        <w:spacing w:line="560" w:lineRule="atLeast"/>
        <w:jc w:val="left"/>
        <w:rPr>
          <w:rFonts w:hint="eastAsia" w:ascii="黑体" w:hAnsi="黑体" w:eastAsia="黑体" w:cs="黑体"/>
          <w:color w:val="000000"/>
          <w:sz w:val="32"/>
          <w:szCs w:val="32"/>
          <w:lang w:val="en-US" w:eastAsia="zh-CN"/>
        </w:rPr>
      </w:pPr>
    </w:p>
    <w:p w14:paraId="2BCA4171">
      <w:pPr>
        <w:spacing w:line="560" w:lineRule="atLeast"/>
        <w:jc w:val="left"/>
        <w:rPr>
          <w:rFonts w:hint="eastAsia" w:ascii="黑体" w:hAnsi="黑体" w:eastAsia="黑体" w:cs="黑体"/>
          <w:color w:val="000000"/>
          <w:sz w:val="32"/>
          <w:szCs w:val="32"/>
          <w:lang w:val="en-US" w:eastAsia="zh-CN"/>
        </w:rPr>
      </w:pPr>
    </w:p>
    <w:p w14:paraId="3EA29BFC">
      <w:pPr>
        <w:spacing w:before="320" w:after="120" w:line="288" w:lineRule="auto"/>
        <w:ind w:left="0"/>
        <w:jc w:val="left"/>
        <w:outlineLvl w:val="1"/>
        <w:rPr>
          <w:rFonts w:ascii="Arial" w:hAnsi="Arial" w:eastAsia="等线" w:cs="Arial"/>
          <w:b/>
          <w:sz w:val="32"/>
        </w:rPr>
      </w:pPr>
    </w:p>
    <w:p w14:paraId="6EFC72F7">
      <w:pPr>
        <w:spacing w:before="320" w:after="120" w:line="288" w:lineRule="auto"/>
        <w:ind w:left="0"/>
        <w:jc w:val="left"/>
        <w:outlineLvl w:val="1"/>
        <w:rPr>
          <w:rFonts w:ascii="Arial" w:hAnsi="Arial" w:eastAsia="等线" w:cs="Arial"/>
          <w:b/>
          <w:sz w:val="32"/>
        </w:rPr>
      </w:pPr>
    </w:p>
    <w:p w14:paraId="41650B81">
      <w:pPr>
        <w:spacing w:before="320" w:after="120" w:line="288" w:lineRule="auto"/>
        <w:ind w:left="0"/>
        <w:jc w:val="left"/>
        <w:outlineLvl w:val="1"/>
        <w:rPr>
          <w:rFonts w:ascii="Arial" w:hAnsi="Arial" w:eastAsia="等线" w:cs="Arial"/>
          <w:b/>
          <w:sz w:val="32"/>
        </w:rPr>
      </w:pPr>
    </w:p>
    <w:p w14:paraId="183875E5">
      <w:pPr>
        <w:spacing w:before="320" w:after="120" w:line="288" w:lineRule="auto"/>
        <w:ind w:left="0"/>
        <w:jc w:val="left"/>
        <w:outlineLvl w:val="1"/>
        <w:rPr>
          <w:rFonts w:ascii="Arial" w:hAnsi="Arial" w:eastAsia="等线" w:cs="Arial"/>
          <w:b/>
          <w:sz w:val="32"/>
        </w:rPr>
      </w:pPr>
    </w:p>
    <w:p w14:paraId="0AF71ADD">
      <w:pPr>
        <w:spacing w:before="320" w:after="120" w:line="288" w:lineRule="auto"/>
        <w:ind w:left="0"/>
        <w:jc w:val="left"/>
        <w:outlineLvl w:val="1"/>
        <w:rPr>
          <w:rFonts w:ascii="Arial" w:hAnsi="Arial" w:eastAsia="等线" w:cs="Arial"/>
          <w:b/>
          <w:sz w:val="32"/>
        </w:rPr>
      </w:pPr>
    </w:p>
    <w:p w14:paraId="56ABFC20">
      <w:pPr>
        <w:spacing w:line="560" w:lineRule="atLeast"/>
        <w:jc w:val="left"/>
        <w:rPr>
          <w:rFonts w:hint="default"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附件5</w:t>
      </w:r>
    </w:p>
    <w:tbl>
      <w:tblPr>
        <w:tblStyle w:val="3"/>
        <w:tblW w:w="942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85"/>
        <w:gridCol w:w="1771"/>
        <w:gridCol w:w="949"/>
        <w:gridCol w:w="594"/>
        <w:gridCol w:w="1343"/>
        <w:gridCol w:w="748"/>
        <w:gridCol w:w="724"/>
        <w:gridCol w:w="1706"/>
      </w:tblGrid>
      <w:tr w14:paraId="1AC7A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9420" w:type="dxa"/>
            <w:gridSpan w:val="8"/>
            <w:tcBorders>
              <w:top w:val="nil"/>
              <w:left w:val="nil"/>
              <w:bottom w:val="single" w:color="000000" w:sz="4" w:space="0"/>
              <w:right w:val="nil"/>
            </w:tcBorders>
            <w:noWrap w:val="0"/>
            <w:vAlign w:val="center"/>
          </w:tcPr>
          <w:p w14:paraId="5222271D">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重庆人文科技学院学籍异动学生学业情况通知单</w:t>
            </w:r>
          </w:p>
        </w:tc>
      </w:tr>
      <w:tr w14:paraId="24BC0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585" w:type="dxa"/>
            <w:tcBorders>
              <w:top w:val="single" w:color="000000" w:sz="4" w:space="0"/>
              <w:left w:val="single" w:color="000000" w:sz="4" w:space="0"/>
              <w:bottom w:val="single" w:color="000000" w:sz="4" w:space="0"/>
              <w:right w:val="single" w:color="000000" w:sz="4" w:space="0"/>
            </w:tcBorders>
            <w:noWrap/>
            <w:vAlign w:val="center"/>
          </w:tcPr>
          <w:p w14:paraId="2F885E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姓名</w:t>
            </w:r>
          </w:p>
        </w:tc>
        <w:tc>
          <w:tcPr>
            <w:tcW w:w="1771" w:type="dxa"/>
            <w:tcBorders>
              <w:top w:val="single" w:color="000000" w:sz="4" w:space="0"/>
              <w:left w:val="single" w:color="000000" w:sz="4" w:space="0"/>
              <w:bottom w:val="single" w:color="000000" w:sz="4" w:space="0"/>
              <w:right w:val="single" w:color="000000" w:sz="4" w:space="0"/>
            </w:tcBorders>
            <w:noWrap/>
            <w:vAlign w:val="center"/>
          </w:tcPr>
          <w:p w14:paraId="75139E39">
            <w:pPr>
              <w:rPr>
                <w:rFonts w:hint="eastAsia" w:ascii="宋体" w:hAnsi="宋体" w:eastAsia="宋体" w:cs="宋体"/>
                <w:i w:val="0"/>
                <w:iCs w:val="0"/>
                <w:color w:val="000000"/>
                <w:sz w:val="22"/>
                <w:szCs w:val="22"/>
                <w:u w:val="none"/>
              </w:rPr>
            </w:pPr>
          </w:p>
        </w:tc>
        <w:tc>
          <w:tcPr>
            <w:tcW w:w="949" w:type="dxa"/>
            <w:tcBorders>
              <w:top w:val="single" w:color="000000" w:sz="4" w:space="0"/>
              <w:left w:val="single" w:color="000000" w:sz="4" w:space="0"/>
              <w:bottom w:val="single" w:color="000000" w:sz="4" w:space="0"/>
              <w:right w:val="single" w:color="000000" w:sz="4" w:space="0"/>
            </w:tcBorders>
            <w:noWrap/>
            <w:vAlign w:val="center"/>
          </w:tcPr>
          <w:p w14:paraId="1BFBE9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性别</w:t>
            </w:r>
          </w:p>
        </w:tc>
        <w:tc>
          <w:tcPr>
            <w:tcW w:w="594" w:type="dxa"/>
            <w:tcBorders>
              <w:top w:val="single" w:color="000000" w:sz="4" w:space="0"/>
              <w:left w:val="single" w:color="000000" w:sz="4" w:space="0"/>
              <w:bottom w:val="single" w:color="000000" w:sz="4" w:space="0"/>
              <w:right w:val="single" w:color="000000" w:sz="4" w:space="0"/>
            </w:tcBorders>
            <w:noWrap/>
            <w:vAlign w:val="center"/>
          </w:tcPr>
          <w:p w14:paraId="5C696665">
            <w:pPr>
              <w:rPr>
                <w:rFonts w:hint="eastAsia" w:ascii="宋体" w:hAnsi="宋体" w:eastAsia="宋体" w:cs="宋体"/>
                <w:i w:val="0"/>
                <w:iCs w:val="0"/>
                <w:color w:val="000000"/>
                <w:sz w:val="22"/>
                <w:szCs w:val="22"/>
                <w:u w:val="none"/>
              </w:rPr>
            </w:pPr>
          </w:p>
        </w:tc>
        <w:tc>
          <w:tcPr>
            <w:tcW w:w="1343" w:type="dxa"/>
            <w:tcBorders>
              <w:top w:val="single" w:color="000000" w:sz="4" w:space="0"/>
              <w:left w:val="single" w:color="000000" w:sz="4" w:space="0"/>
              <w:bottom w:val="single" w:color="000000" w:sz="4" w:space="0"/>
              <w:right w:val="single" w:color="000000" w:sz="4" w:space="0"/>
            </w:tcBorders>
            <w:noWrap/>
            <w:vAlign w:val="center"/>
          </w:tcPr>
          <w:p w14:paraId="45DE5D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民族</w:t>
            </w:r>
          </w:p>
        </w:tc>
        <w:tc>
          <w:tcPr>
            <w:tcW w:w="748" w:type="dxa"/>
            <w:tcBorders>
              <w:top w:val="single" w:color="000000" w:sz="4" w:space="0"/>
              <w:left w:val="single" w:color="000000" w:sz="4" w:space="0"/>
              <w:bottom w:val="single" w:color="000000" w:sz="4" w:space="0"/>
              <w:right w:val="single" w:color="000000" w:sz="4" w:space="0"/>
            </w:tcBorders>
            <w:noWrap/>
            <w:vAlign w:val="center"/>
          </w:tcPr>
          <w:p w14:paraId="0825B5E9">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14:paraId="348021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学号</w:t>
            </w: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11291682">
            <w:pPr>
              <w:rPr>
                <w:rFonts w:hint="eastAsia" w:ascii="宋体" w:hAnsi="宋体" w:eastAsia="宋体" w:cs="宋体"/>
                <w:i w:val="0"/>
                <w:iCs w:val="0"/>
                <w:color w:val="000000"/>
                <w:sz w:val="22"/>
                <w:szCs w:val="22"/>
                <w:u w:val="none"/>
              </w:rPr>
            </w:pPr>
          </w:p>
        </w:tc>
      </w:tr>
      <w:tr w14:paraId="0923C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1585" w:type="dxa"/>
            <w:tcBorders>
              <w:top w:val="single" w:color="000000" w:sz="4" w:space="0"/>
              <w:left w:val="single" w:color="000000" w:sz="4" w:space="0"/>
              <w:bottom w:val="single" w:color="000000" w:sz="4" w:space="0"/>
              <w:right w:val="single" w:color="000000" w:sz="4" w:space="0"/>
            </w:tcBorders>
            <w:noWrap w:val="0"/>
            <w:vAlign w:val="center"/>
          </w:tcPr>
          <w:p w14:paraId="43E568A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学籍异动类别</w:t>
            </w:r>
          </w:p>
        </w:tc>
        <w:tc>
          <w:tcPr>
            <w:tcW w:w="7835" w:type="dxa"/>
            <w:gridSpan w:val="7"/>
            <w:tcBorders>
              <w:top w:val="single" w:color="000000" w:sz="4" w:space="0"/>
              <w:left w:val="single" w:color="000000" w:sz="4" w:space="0"/>
              <w:bottom w:val="single" w:color="000000" w:sz="4" w:space="0"/>
              <w:right w:val="single" w:color="000000" w:sz="4" w:space="0"/>
            </w:tcBorders>
            <w:noWrap/>
            <w:vAlign w:val="center"/>
          </w:tcPr>
          <w:p w14:paraId="194C4F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复学□    转专业</w:t>
            </w:r>
            <w:r>
              <w:rPr>
                <w:rFonts w:hint="eastAsia" w:ascii="宋体" w:hAnsi="宋体" w:eastAsia="宋体" w:cs="宋体"/>
                <w:i w:val="0"/>
                <w:iCs w:val="0"/>
                <w:color w:val="000000"/>
                <w:kern w:val="0"/>
                <w:sz w:val="22"/>
                <w:szCs w:val="22"/>
                <w:u w:val="none"/>
                <w:lang w:val="en-US" w:eastAsia="zh-CN" w:bidi="ar"/>
              </w:rPr>
              <w:sym w:font="Wingdings 2" w:char="0052"/>
            </w:r>
            <w:r>
              <w:rPr>
                <w:rFonts w:hint="eastAsia" w:ascii="宋体" w:hAnsi="宋体" w:eastAsia="宋体" w:cs="宋体"/>
                <w:i w:val="0"/>
                <w:iCs w:val="0"/>
                <w:color w:val="000000"/>
                <w:kern w:val="0"/>
                <w:sz w:val="22"/>
                <w:szCs w:val="22"/>
                <w:u w:val="none"/>
                <w:lang w:val="en-US" w:eastAsia="zh-CN" w:bidi="ar"/>
              </w:rPr>
              <w:t xml:space="preserve">    转学□   专升本□   降级□    其他□</w:t>
            </w:r>
          </w:p>
        </w:tc>
      </w:tr>
      <w:tr w14:paraId="50D9F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4" w:hRule="atLeast"/>
        </w:trPr>
        <w:tc>
          <w:tcPr>
            <w:tcW w:w="1585" w:type="dxa"/>
            <w:tcBorders>
              <w:top w:val="single" w:color="000000" w:sz="4" w:space="0"/>
              <w:left w:val="single" w:color="000000" w:sz="4" w:space="0"/>
              <w:bottom w:val="single" w:color="000000" w:sz="4" w:space="0"/>
              <w:right w:val="single" w:color="000000" w:sz="4" w:space="0"/>
            </w:tcBorders>
            <w:noWrap w:val="0"/>
            <w:vAlign w:val="center"/>
          </w:tcPr>
          <w:p w14:paraId="626AF1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学籍异动前年级专业</w:t>
            </w:r>
          </w:p>
        </w:tc>
        <w:tc>
          <w:tcPr>
            <w:tcW w:w="3314" w:type="dxa"/>
            <w:gridSpan w:val="3"/>
            <w:tcBorders>
              <w:top w:val="single" w:color="000000" w:sz="4" w:space="0"/>
              <w:left w:val="single" w:color="000000" w:sz="4" w:space="0"/>
              <w:bottom w:val="single" w:color="000000" w:sz="4" w:space="0"/>
              <w:right w:val="single" w:color="000000" w:sz="4" w:space="0"/>
            </w:tcBorders>
            <w:noWrap/>
            <w:vAlign w:val="bottom"/>
          </w:tcPr>
          <w:p w14:paraId="18AB5F04">
            <w:pPr>
              <w:jc w:val="center"/>
              <w:rPr>
                <w:rFonts w:hint="eastAsia" w:ascii="宋体" w:hAnsi="宋体" w:eastAsia="宋体" w:cs="宋体"/>
                <w:i w:val="0"/>
                <w:iCs w:val="0"/>
                <w:color w:val="000000"/>
                <w:sz w:val="22"/>
                <w:szCs w:val="22"/>
                <w:u w:val="none"/>
              </w:rPr>
            </w:pPr>
          </w:p>
        </w:tc>
        <w:tc>
          <w:tcPr>
            <w:tcW w:w="1343" w:type="dxa"/>
            <w:tcBorders>
              <w:top w:val="single" w:color="000000" w:sz="4" w:space="0"/>
              <w:left w:val="single" w:color="000000" w:sz="4" w:space="0"/>
              <w:bottom w:val="single" w:color="000000" w:sz="4" w:space="0"/>
              <w:right w:val="single" w:color="000000" w:sz="4" w:space="0"/>
            </w:tcBorders>
            <w:noWrap w:val="0"/>
            <w:vAlign w:val="center"/>
          </w:tcPr>
          <w:p w14:paraId="103540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学籍异动后年级专业</w:t>
            </w:r>
          </w:p>
        </w:tc>
        <w:tc>
          <w:tcPr>
            <w:tcW w:w="3178" w:type="dxa"/>
            <w:gridSpan w:val="3"/>
            <w:tcBorders>
              <w:top w:val="single" w:color="000000" w:sz="4" w:space="0"/>
              <w:left w:val="nil"/>
              <w:bottom w:val="single" w:color="000000" w:sz="4" w:space="0"/>
              <w:right w:val="single" w:color="000000" w:sz="4" w:space="0"/>
            </w:tcBorders>
            <w:noWrap w:val="0"/>
            <w:vAlign w:val="center"/>
          </w:tcPr>
          <w:p w14:paraId="033C8420">
            <w:pPr>
              <w:jc w:val="center"/>
              <w:rPr>
                <w:rFonts w:hint="eastAsia" w:ascii="宋体" w:hAnsi="宋体" w:eastAsia="宋体" w:cs="宋体"/>
                <w:i w:val="0"/>
                <w:iCs w:val="0"/>
                <w:color w:val="000000"/>
                <w:sz w:val="22"/>
                <w:szCs w:val="22"/>
                <w:u w:val="none"/>
              </w:rPr>
            </w:pPr>
          </w:p>
        </w:tc>
      </w:tr>
      <w:tr w14:paraId="3D82C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restart"/>
            <w:tcBorders>
              <w:top w:val="single" w:color="000000" w:sz="4" w:space="0"/>
              <w:left w:val="single" w:color="000000" w:sz="4" w:space="0"/>
              <w:bottom w:val="single" w:color="000000" w:sz="4" w:space="0"/>
              <w:right w:val="single" w:color="000000" w:sz="4" w:space="0"/>
            </w:tcBorders>
            <w:noWrap/>
            <w:textDirection w:val="tbRlV"/>
            <w:vAlign w:val="center"/>
          </w:tcPr>
          <w:p w14:paraId="013D5A7D">
            <w:pPr>
              <w:bidi w:val="0"/>
              <w:jc w:val="center"/>
              <w:rPr>
                <w:rFonts w:hint="eastAsia" w:ascii="宋体" w:hAnsi="宋体" w:eastAsia="宋体" w:cs="宋体"/>
                <w:i w:val="0"/>
                <w:iCs w:val="0"/>
                <w:color w:val="000000"/>
                <w:szCs w:val="22"/>
                <w:u w:val="none"/>
              </w:rPr>
            </w:pPr>
            <w:r>
              <w:rPr>
                <w:rFonts w:hint="eastAsia" w:ascii="宋体" w:hAnsi="宋体" w:eastAsia="宋体" w:cs="宋体"/>
                <w:i w:val="0"/>
                <w:iCs w:val="0"/>
                <w:color w:val="000000"/>
                <w:kern w:val="0"/>
                <w:sz w:val="22"/>
                <w:szCs w:val="22"/>
                <w:u w:val="none"/>
                <w:lang w:val="en-US" w:eastAsia="zh-CN" w:bidi="ar"/>
              </w:rPr>
              <w:t>免修（考）课程</w:t>
            </w:r>
          </w:p>
        </w:tc>
        <w:tc>
          <w:tcPr>
            <w:tcW w:w="7835" w:type="dxa"/>
            <w:gridSpan w:val="7"/>
            <w:vMerge w:val="restart"/>
            <w:tcBorders>
              <w:top w:val="single" w:color="000000" w:sz="4" w:space="0"/>
              <w:left w:val="single" w:color="000000" w:sz="4" w:space="0"/>
              <w:bottom w:val="single" w:color="000000" w:sz="4" w:space="0"/>
              <w:right w:val="single" w:color="000000" w:sz="4" w:space="0"/>
            </w:tcBorders>
            <w:noWrap w:val="0"/>
            <w:vAlign w:val="center"/>
          </w:tcPr>
          <w:p w14:paraId="365F5999">
            <w:pPr>
              <w:jc w:val="center"/>
              <w:rPr>
                <w:rFonts w:hint="eastAsia" w:ascii="宋体" w:hAnsi="宋体" w:eastAsia="宋体" w:cs="宋体"/>
                <w:i w:val="0"/>
                <w:iCs w:val="0"/>
                <w:color w:val="000000"/>
                <w:sz w:val="22"/>
                <w:szCs w:val="22"/>
                <w:u w:val="none"/>
              </w:rPr>
            </w:pPr>
          </w:p>
        </w:tc>
      </w:tr>
      <w:tr w14:paraId="09791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continue"/>
            <w:tcBorders>
              <w:top w:val="single" w:color="000000" w:sz="4" w:space="0"/>
              <w:left w:val="single" w:color="000000" w:sz="4" w:space="0"/>
              <w:bottom w:val="single" w:color="000000" w:sz="4" w:space="0"/>
              <w:right w:val="single" w:color="000000" w:sz="4" w:space="0"/>
            </w:tcBorders>
            <w:noWrap/>
            <w:textDirection w:val="tbRlV"/>
            <w:vAlign w:val="center"/>
          </w:tcPr>
          <w:p w14:paraId="708702AB">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14:paraId="4B9FFFCE">
            <w:pPr>
              <w:jc w:val="center"/>
              <w:rPr>
                <w:rFonts w:hint="eastAsia" w:ascii="宋体" w:hAnsi="宋体" w:eastAsia="宋体" w:cs="宋体"/>
                <w:i w:val="0"/>
                <w:iCs w:val="0"/>
                <w:color w:val="000000"/>
                <w:sz w:val="22"/>
                <w:szCs w:val="22"/>
                <w:u w:val="none"/>
              </w:rPr>
            </w:pPr>
          </w:p>
        </w:tc>
      </w:tr>
      <w:tr w14:paraId="5F1F3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continue"/>
            <w:tcBorders>
              <w:top w:val="single" w:color="000000" w:sz="4" w:space="0"/>
              <w:left w:val="single" w:color="000000" w:sz="4" w:space="0"/>
              <w:bottom w:val="single" w:color="000000" w:sz="4" w:space="0"/>
              <w:right w:val="single" w:color="000000" w:sz="4" w:space="0"/>
            </w:tcBorders>
            <w:noWrap/>
            <w:textDirection w:val="tbRlV"/>
            <w:vAlign w:val="center"/>
          </w:tcPr>
          <w:p w14:paraId="063DAD8F">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14:paraId="661F99B8">
            <w:pPr>
              <w:jc w:val="center"/>
              <w:rPr>
                <w:rFonts w:hint="eastAsia" w:ascii="宋体" w:hAnsi="宋体" w:eastAsia="宋体" w:cs="宋体"/>
                <w:i w:val="0"/>
                <w:iCs w:val="0"/>
                <w:color w:val="000000"/>
                <w:sz w:val="22"/>
                <w:szCs w:val="22"/>
                <w:u w:val="none"/>
              </w:rPr>
            </w:pPr>
          </w:p>
        </w:tc>
      </w:tr>
      <w:tr w14:paraId="0F676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1585" w:type="dxa"/>
            <w:tcBorders>
              <w:top w:val="single" w:color="000000" w:sz="4" w:space="0"/>
              <w:left w:val="single" w:color="000000" w:sz="4" w:space="0"/>
              <w:bottom w:val="single" w:color="000000" w:sz="4" w:space="0"/>
              <w:right w:val="single" w:color="000000" w:sz="4" w:space="0"/>
            </w:tcBorders>
            <w:noWrap w:val="0"/>
            <w:vAlign w:val="center"/>
          </w:tcPr>
          <w:p w14:paraId="3E9CE8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学籍异动后所在年级专业应补修课程</w:t>
            </w:r>
          </w:p>
        </w:tc>
        <w:tc>
          <w:tcPr>
            <w:tcW w:w="7835" w:type="dxa"/>
            <w:gridSpan w:val="7"/>
            <w:tcBorders>
              <w:top w:val="single" w:color="000000" w:sz="4" w:space="0"/>
              <w:left w:val="single" w:color="000000" w:sz="4" w:space="0"/>
              <w:bottom w:val="single" w:color="000000" w:sz="4" w:space="0"/>
              <w:right w:val="single" w:color="000000" w:sz="4" w:space="0"/>
            </w:tcBorders>
            <w:noWrap w:val="0"/>
            <w:vAlign w:val="bottom"/>
          </w:tcPr>
          <w:p w14:paraId="6FF65045">
            <w:pPr>
              <w:jc w:val="center"/>
              <w:rPr>
                <w:rFonts w:hint="default" w:ascii="Times New Roman" w:hAnsi="Times New Roman" w:eastAsia="宋体" w:cs="Times New Roman"/>
                <w:i w:val="0"/>
                <w:iCs w:val="0"/>
                <w:color w:val="000000"/>
                <w:sz w:val="22"/>
                <w:szCs w:val="22"/>
                <w:u w:val="none"/>
              </w:rPr>
            </w:pPr>
          </w:p>
        </w:tc>
      </w:tr>
      <w:tr w14:paraId="75FA8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1" w:hRule="atLeast"/>
        </w:trPr>
        <w:tc>
          <w:tcPr>
            <w:tcW w:w="1585" w:type="dxa"/>
            <w:tcBorders>
              <w:top w:val="single" w:color="000000" w:sz="4" w:space="0"/>
              <w:left w:val="single" w:color="000000" w:sz="4" w:space="0"/>
              <w:bottom w:val="single" w:color="000000" w:sz="4" w:space="0"/>
              <w:right w:val="single" w:color="000000" w:sz="4" w:space="0"/>
            </w:tcBorders>
            <w:noWrap w:val="0"/>
            <w:vAlign w:val="center"/>
          </w:tcPr>
          <w:p w14:paraId="72442D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学生本人意见</w:t>
            </w:r>
          </w:p>
        </w:tc>
        <w:tc>
          <w:tcPr>
            <w:tcW w:w="7835" w:type="dxa"/>
            <w:gridSpan w:val="7"/>
            <w:tcBorders>
              <w:top w:val="single" w:color="000000" w:sz="4" w:space="0"/>
              <w:left w:val="single" w:color="000000" w:sz="4" w:space="0"/>
              <w:bottom w:val="single" w:color="000000" w:sz="4" w:space="0"/>
              <w:right w:val="single" w:color="000000" w:sz="4" w:space="0"/>
            </w:tcBorders>
            <w:noWrap w:val="0"/>
            <w:vAlign w:val="center"/>
          </w:tcPr>
          <w:p w14:paraId="2221D7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按照《重庆人文科技学院学籍管理办法（修订）》（重人科〔2017〕181号）文件之规定，本人已知晓上述免修（考）、补修课程。                                                                                                               学生本人签名：                           年        月        日</w:t>
            </w:r>
          </w:p>
        </w:tc>
      </w:tr>
      <w:tr w14:paraId="742AB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585" w:type="dxa"/>
            <w:vMerge w:val="restart"/>
            <w:tcBorders>
              <w:top w:val="single" w:color="000000" w:sz="4" w:space="0"/>
              <w:left w:val="single" w:color="000000" w:sz="4" w:space="0"/>
              <w:bottom w:val="single" w:color="000000" w:sz="4" w:space="0"/>
              <w:right w:val="single" w:color="000000" w:sz="4" w:space="0"/>
            </w:tcBorders>
            <w:noWrap/>
            <w:textDirection w:val="tbRlV"/>
            <w:vAlign w:val="center"/>
          </w:tcPr>
          <w:p w14:paraId="399AA9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二级学院意见</w:t>
            </w:r>
          </w:p>
        </w:tc>
        <w:tc>
          <w:tcPr>
            <w:tcW w:w="7835" w:type="dxa"/>
            <w:gridSpan w:val="7"/>
            <w:vMerge w:val="restart"/>
            <w:tcBorders>
              <w:top w:val="single" w:color="000000" w:sz="4" w:space="0"/>
              <w:left w:val="single" w:color="000000" w:sz="4" w:space="0"/>
              <w:bottom w:val="single" w:color="000000" w:sz="4" w:space="0"/>
              <w:right w:val="single" w:color="000000" w:sz="4" w:space="0"/>
            </w:tcBorders>
            <w:noWrap w:val="0"/>
            <w:vAlign w:val="center"/>
          </w:tcPr>
          <w:p w14:paraId="762AFF68">
            <w:pPr>
              <w:keepNext w:val="0"/>
              <w:keepLines w:val="0"/>
              <w:pageBreakBefore w:val="0"/>
              <w:widowControl/>
              <w:suppressLineNumbers w:val="0"/>
              <w:kinsoku/>
              <w:wordWrap/>
              <w:overflowPunct/>
              <w:topLinePunct w:val="0"/>
              <w:autoSpaceDE/>
              <w:autoSpaceDN/>
              <w:bidi w:val="0"/>
              <w:adjustRightInd/>
              <w:snapToGrid/>
              <w:spacing w:after="220" w:afterAutospacing="0" w:line="40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教学秘书签字：</w:t>
            </w:r>
          </w:p>
          <w:p w14:paraId="029E22D1">
            <w:pPr>
              <w:keepNext w:val="0"/>
              <w:keepLines w:val="0"/>
              <w:pageBreakBefore w:val="0"/>
              <w:widowControl/>
              <w:suppressLineNumbers w:val="0"/>
              <w:kinsoku/>
              <w:wordWrap/>
              <w:overflowPunct/>
              <w:topLinePunct w:val="0"/>
              <w:autoSpaceDE/>
              <w:autoSpaceDN/>
              <w:bidi w:val="0"/>
              <w:adjustRightInd/>
              <w:snapToGrid/>
              <w:spacing w:after="220" w:afterAutospacing="0" w:line="400" w:lineRule="exact"/>
              <w:ind w:left="4662" w:hanging="4620" w:hangingChars="210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分管教学领导签字：</w:t>
            </w:r>
            <w:r>
              <w:rPr>
                <w:rFonts w:hint="default" w:ascii="Times New Roman" w:hAnsi="Times New Roman" w:eastAsia="宋体" w:cs="Times New Roman"/>
                <w:i w:val="0"/>
                <w:iCs w:val="0"/>
                <w:color w:val="000000"/>
                <w:kern w:val="0"/>
                <w:sz w:val="22"/>
                <w:szCs w:val="22"/>
                <w:u w:val="none"/>
                <w:lang w:val="en-US" w:eastAsia="zh-CN" w:bidi="ar"/>
              </w:rPr>
              <w:t xml:space="preserve">  </w:t>
            </w:r>
            <w:r>
              <w:rPr>
                <w:rFonts w:hint="eastAsia" w:ascii="Times New Roman" w:hAnsi="Times New Roman" w:eastAsia="宋体" w:cs="Times New Roman"/>
                <w:i w:val="0"/>
                <w:iCs w:val="0"/>
                <w:color w:val="000000"/>
                <w:kern w:val="0"/>
                <w:sz w:val="22"/>
                <w:szCs w:val="22"/>
                <w:u w:val="none"/>
                <w:lang w:val="en-US" w:eastAsia="zh-CN" w:bidi="ar"/>
              </w:rPr>
              <w:t xml:space="preserve">                                                          </w:t>
            </w:r>
            <w:r>
              <w:rPr>
                <w:rFonts w:hint="default" w:ascii="Times New Roman" w:hAnsi="Times New Roman" w:eastAsia="宋体" w:cs="Times New Roman"/>
                <w:i w:val="0"/>
                <w:iCs w:val="0"/>
                <w:color w:val="000000"/>
                <w:kern w:val="0"/>
                <w:sz w:val="22"/>
                <w:szCs w:val="22"/>
                <w:u w:val="none"/>
                <w:lang w:val="en-US" w:eastAsia="zh-CN" w:bidi="ar"/>
              </w:rPr>
              <w:t xml:space="preserve">                                                                                                    </w:t>
            </w:r>
            <w:r>
              <w:rPr>
                <w:rFonts w:hint="eastAsia" w:ascii="Times New Roman" w:hAnsi="Times New Roman" w:eastAsia="宋体" w:cs="Times New Roman"/>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公章）</w:t>
            </w:r>
            <w:r>
              <w:rPr>
                <w:rFonts w:hint="default" w:ascii="Times New Roman" w:hAnsi="Times New Roman" w:eastAsia="宋体" w:cs="Times New Roman"/>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年</w:t>
            </w:r>
            <w:r>
              <w:rPr>
                <w:rFonts w:hint="default" w:ascii="Times New Roman" w:hAnsi="Times New Roman" w:eastAsia="宋体" w:cs="Times New Roman"/>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月</w:t>
            </w:r>
            <w:r>
              <w:rPr>
                <w:rFonts w:hint="default" w:ascii="Times New Roman" w:hAnsi="Times New Roman" w:eastAsia="宋体" w:cs="Times New Roman"/>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日</w:t>
            </w:r>
            <w:r>
              <w:rPr>
                <w:rFonts w:hint="default" w:ascii="Times New Roman" w:hAnsi="Times New Roman" w:eastAsia="宋体" w:cs="Times New Roman"/>
                <w:i w:val="0"/>
                <w:iCs w:val="0"/>
                <w:color w:val="000000"/>
                <w:kern w:val="0"/>
                <w:sz w:val="22"/>
                <w:szCs w:val="22"/>
                <w:u w:val="none"/>
                <w:lang w:val="en-US" w:eastAsia="zh-CN" w:bidi="ar"/>
              </w:rPr>
              <w:t xml:space="preserve">                          </w:t>
            </w:r>
          </w:p>
        </w:tc>
      </w:tr>
      <w:tr w14:paraId="2708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585" w:type="dxa"/>
            <w:vMerge w:val="continue"/>
            <w:tcBorders>
              <w:top w:val="single" w:color="000000" w:sz="4" w:space="0"/>
              <w:left w:val="single" w:color="000000" w:sz="4" w:space="0"/>
              <w:bottom w:val="single" w:color="000000" w:sz="4" w:space="0"/>
              <w:right w:val="single" w:color="000000" w:sz="4" w:space="0"/>
            </w:tcBorders>
            <w:noWrap/>
            <w:textDirection w:val="tbRlV"/>
            <w:vAlign w:val="center"/>
          </w:tcPr>
          <w:p w14:paraId="545471C4">
            <w:pPr>
              <w:jc w:val="center"/>
              <w:rPr>
                <w:rFonts w:hint="eastAsia" w:ascii="宋体" w:hAnsi="宋体" w:eastAsia="宋体" w:cs="宋体"/>
                <w:i w:val="0"/>
                <w:iCs w:val="0"/>
                <w:color w:val="000000"/>
                <w:sz w:val="22"/>
                <w:szCs w:val="22"/>
                <w:u w:val="none"/>
              </w:rPr>
            </w:pPr>
          </w:p>
        </w:tc>
        <w:tc>
          <w:tcPr>
            <w:tcW w:w="7835" w:type="dxa"/>
            <w:gridSpan w:val="7"/>
            <w:vMerge w:val="continue"/>
            <w:tcBorders>
              <w:top w:val="single" w:color="000000" w:sz="4" w:space="0"/>
              <w:left w:val="single" w:color="000000" w:sz="4" w:space="0"/>
              <w:bottom w:val="single" w:color="000000" w:sz="4" w:space="0"/>
              <w:right w:val="single" w:color="000000" w:sz="4" w:space="0"/>
            </w:tcBorders>
            <w:noWrap w:val="0"/>
            <w:vAlign w:val="center"/>
          </w:tcPr>
          <w:p w14:paraId="4369C2EA">
            <w:pPr>
              <w:jc w:val="left"/>
              <w:rPr>
                <w:rFonts w:hint="eastAsia" w:ascii="宋体" w:hAnsi="宋体" w:eastAsia="宋体" w:cs="宋体"/>
                <w:i w:val="0"/>
                <w:iCs w:val="0"/>
                <w:color w:val="000000"/>
                <w:sz w:val="22"/>
                <w:szCs w:val="22"/>
                <w:u w:val="none"/>
              </w:rPr>
            </w:pPr>
          </w:p>
        </w:tc>
      </w:tr>
      <w:tr w14:paraId="1180A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1" w:hRule="atLeast"/>
        </w:trPr>
        <w:tc>
          <w:tcPr>
            <w:tcW w:w="9420" w:type="dxa"/>
            <w:gridSpan w:val="8"/>
            <w:tcBorders>
              <w:top w:val="single" w:color="000000" w:sz="4" w:space="0"/>
              <w:left w:val="single" w:color="000000" w:sz="4" w:space="0"/>
              <w:bottom w:val="single" w:color="000000" w:sz="4" w:space="0"/>
              <w:right w:val="single" w:color="000000" w:sz="4" w:space="0"/>
            </w:tcBorders>
            <w:noWrap w:val="0"/>
            <w:vAlign w:val="center"/>
          </w:tcPr>
          <w:p w14:paraId="5024C4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宋体" w:hAnsi="宋体" w:eastAsia="宋体" w:cs="宋体"/>
                <w:i w:val="0"/>
                <w:iCs w:val="0"/>
                <w:color w:val="000000"/>
                <w:kern w:val="0"/>
                <w:sz w:val="22"/>
                <w:szCs w:val="22"/>
                <w:u w:val="none"/>
                <w:lang w:val="en-US" w:eastAsia="zh-CN" w:bidi="ar"/>
              </w:rPr>
              <w:t>凡涉及学籍异动学生均需填写此表。</w:t>
            </w:r>
          </w:p>
          <w:p w14:paraId="22B4F5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此表一式三份，学生本人、二级学院、教务处各存一份。</w:t>
            </w:r>
          </w:p>
          <w:p w14:paraId="250065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此表可复印。</w:t>
            </w:r>
          </w:p>
        </w:tc>
      </w:tr>
    </w:tbl>
    <w:p w14:paraId="4C661617">
      <w:pPr>
        <w:tabs>
          <w:tab w:val="left" w:pos="5925"/>
        </w:tabs>
        <w:rPr>
          <w:rFonts w:hint="eastAsia"/>
        </w:rPr>
      </w:pPr>
    </w:p>
    <w:p w14:paraId="40706C74">
      <w:pPr>
        <w:tabs>
          <w:tab w:val="left" w:pos="5925"/>
        </w:tabs>
        <w:rPr>
          <w:rFonts w:hint="eastAsia"/>
        </w:rPr>
      </w:pPr>
    </w:p>
    <w:p w14:paraId="3AD90F3B">
      <w:pPr>
        <w:spacing w:before="320" w:after="120" w:line="288" w:lineRule="auto"/>
        <w:ind w:left="0"/>
        <w:jc w:val="left"/>
        <w:outlineLvl w:val="1"/>
        <w:rPr>
          <w:rFonts w:ascii="Arial" w:hAnsi="Arial" w:eastAsia="等线" w:cs="Arial"/>
          <w:b/>
          <w:sz w:val="32"/>
        </w:rPr>
      </w:pPr>
    </w:p>
    <w:bookmarkEnd w:id="13"/>
    <w:p w14:paraId="0CF29AB8">
      <w:pPr>
        <w:spacing w:before="120" w:after="120" w:line="288" w:lineRule="auto"/>
        <w:ind w:left="0"/>
        <w:jc w:val="left"/>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3355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795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CF4C69"/>
    <w:multiLevelType w:val="singleLevel"/>
    <w:tmpl w:val="47CF4C69"/>
    <w:lvl w:ilvl="0" w:tentative="0">
      <w:start w:val="1"/>
      <w:numFmt w:val="decimal"/>
      <w:lvlText w:val="%1."/>
      <w:lvlJc w:val="left"/>
      <w:pPr>
        <w:tabs>
          <w:tab w:val="left" w:pos="312"/>
        </w:tabs>
      </w:pPr>
    </w:lvl>
  </w:abstractNum>
  <w:abstractNum w:abstractNumId="1">
    <w:nsid w:val="4D50976D"/>
    <w:multiLevelType w:val="singleLevel"/>
    <w:tmpl w:val="4D50976D"/>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85117"/>
    <w:rsid w:val="0CA42A3E"/>
    <w:rsid w:val="10371CA5"/>
    <w:rsid w:val="15932B49"/>
    <w:rsid w:val="1AC90DBB"/>
    <w:rsid w:val="216D1B64"/>
    <w:rsid w:val="218B6DCA"/>
    <w:rsid w:val="256C6F12"/>
    <w:rsid w:val="2B715282"/>
    <w:rsid w:val="2CBD0053"/>
    <w:rsid w:val="2E2B4546"/>
    <w:rsid w:val="302461C0"/>
    <w:rsid w:val="32B141B6"/>
    <w:rsid w:val="335546C3"/>
    <w:rsid w:val="33A15FD9"/>
    <w:rsid w:val="34E97C37"/>
    <w:rsid w:val="36F31292"/>
    <w:rsid w:val="3BF439EF"/>
    <w:rsid w:val="41D61543"/>
    <w:rsid w:val="493059DD"/>
    <w:rsid w:val="4B315603"/>
    <w:rsid w:val="4DAE7818"/>
    <w:rsid w:val="560A5808"/>
    <w:rsid w:val="565463B1"/>
    <w:rsid w:val="565C42B5"/>
    <w:rsid w:val="5DF43025"/>
    <w:rsid w:val="5EFC6636"/>
    <w:rsid w:val="5F566C2F"/>
    <w:rsid w:val="61C96577"/>
    <w:rsid w:val="629C1AF9"/>
    <w:rsid w:val="67B11F87"/>
    <w:rsid w:val="6BBE4C73"/>
    <w:rsid w:val="725F1F94"/>
    <w:rsid w:val="759C7DD3"/>
    <w:rsid w:val="76023358"/>
    <w:rsid w:val="782F31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等线" w:hAnsi="等线" w:eastAsia="等线" w:cs="宋体"/>
      <w:sz w:val="18"/>
      <w:szCs w:val="18"/>
    </w:rPr>
  </w:style>
  <w:style w:type="character" w:styleId="5">
    <w:name w:val="Hyperlink"/>
    <w:unhideWhenUsed/>
    <w:uiPriority w:val="99"/>
    <w:rPr>
      <w:color w:val="0000FF"/>
      <w:u w:val="single"/>
    </w:rPr>
  </w:style>
  <w:style w:type="paragraph" w:customStyle="1" w:styleId="6">
    <w:name w:val="p18"/>
    <w:basedOn w:val="1"/>
    <w:qFormat/>
    <w:uiPriority w:val="0"/>
    <w:pPr>
      <w:widowControl/>
    </w:pPr>
    <w:rPr>
      <w:rFonts w:ascii="宋体" w:hAnsi="宋体" w:eastAsia="等线" w:cs="宋体"/>
      <w:kern w:val="0"/>
      <w:szCs w:val="21"/>
    </w:rPr>
  </w:style>
  <w:style w:type="paragraph" w:customStyle="1" w:styleId="7">
    <w:name w:val="p0"/>
    <w:basedOn w:val="1"/>
    <w:qFormat/>
    <w:uiPriority w:val="0"/>
    <w:pPr>
      <w:widowControl/>
    </w:pPr>
    <w:rPr>
      <w:rFonts w:ascii="Times New Roman" w:hAnsi="Times New Roman" w:eastAsia="等线"/>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3130</Words>
  <Characters>3228</Characters>
  <TotalTime>2</TotalTime>
  <ScaleCrop>false</ScaleCrop>
  <LinksUpToDate>false</LinksUpToDate>
  <CharactersWithSpaces>3233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2026-02-26T12:52:00Z</dcterms:created>
  <dc:creator>74738</dc:creator>
  <cp:lastModifiedBy>linda</cp:lastModifiedBy>
  <dcterms:modified xsi:type="dcterms:W3CDTF">2026-07-13T06:14:38Z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eyJoZGlkIjoiMTFkYTQ3OGE3NGMyOTBlMzA5NjY3OWE1MThlNzQ2ODQiLCJ1c2VySWQiOiIzMTYxMDYzNDIifQ==</vt:lpwstr>
  </property>
  <property fmtid="{D5CDD505-2E9C-101B-9397-08002B2CF9AE}" pid="3" name="KSOProductBuildVer">
    <vt:lpwstr>2052-12.1.0.25225</vt:lpwstr>
  </property>
  <property fmtid="{D5CDD505-2E9C-101B-9397-08002B2CF9AE}" pid="4" name="ICV">
    <vt:lpwstr>B04E3006F02843D6B4F7CB9B98714464_13</vt:lpwstr>
  </property>
</Properties>
</file>