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FFD0F">
      <w:pPr>
        <w:jc w:val="center"/>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教育与艺术学院2026-2027学年</w:t>
      </w:r>
    </w:p>
    <w:p w14:paraId="2B7B8470">
      <w:pPr>
        <w:jc w:val="center"/>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第一学期学生转专业实施方案</w:t>
      </w:r>
    </w:p>
    <w:p w14:paraId="20294E7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学校对本科生转专业工作的相关规定，根据《重庆人文科技学院学生学籍管理办法（修订）》（重人科〔2017〕181号）、《重庆人文科技学院学生转专业管理办法（修订）》（重人科〔2025〕83号）及重庆人文科技学院教务处关于2026-2027学年第一学期学生转专业工作的通知要求，结合学院学科专业特色与实际办学情况，特制定本实施方案。</w:t>
      </w:r>
    </w:p>
    <w:p w14:paraId="4012CE8B">
      <w:pPr>
        <w:spacing w:line="60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一、组织安排</w:t>
      </w:r>
    </w:p>
    <w:p w14:paraId="72BB75D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成立教育与艺术学院转专业考核工作小组，全面负责转专业各项工作的组织实施与统筹协调。</w:t>
      </w:r>
    </w:p>
    <w:p w14:paraId="5F6A8813">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组　长：高羽、宋伟</w:t>
      </w:r>
    </w:p>
    <w:p w14:paraId="6DEEF72C">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副组长：彭莉洁、梁清月</w:t>
      </w:r>
    </w:p>
    <w:p w14:paraId="3AD2076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　员：张丹、杨港、谭锦花、方怡妮、何苗、蔡若愚、黎婵、乔露、冯丽</w:t>
      </w:r>
    </w:p>
    <w:p w14:paraId="5C2CDF87">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工作内容：制定学院转专业实施方案；开展咨询答疑与报名组织工作；完成转入学生资格初审、考核组织；确定拟接收学生名单；负责转入学生学分认定、课程补修规划及后续学业管理等工作；解答学生破格转专业相关咨询，审核破格转专业申请材料。</w:t>
      </w:r>
    </w:p>
    <w:p w14:paraId="53BDA2D6">
      <w:pPr>
        <w:spacing w:line="60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二、转专业工作实施细则</w:t>
      </w:r>
    </w:p>
    <w:p w14:paraId="2D1C1923">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（一）申请资格</w:t>
      </w:r>
    </w:p>
    <w:p w14:paraId="4C764B6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重庆人文科技学院学生学籍管理办法（修订）》（重人科〔2017〕181号）文件规定，同时依据《重庆人文科技学院学生转专业管理办法（修订）》（重人科〔2025〕83号）要求，学生申请转专业需遵循以下原则：</w:t>
      </w:r>
    </w:p>
    <w:p w14:paraId="76DF3DA2">
      <w:pPr>
        <w:numPr>
          <w:ilvl w:val="0"/>
          <w:numId w:val="1"/>
        </w:num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已取得学校正式学籍，且在校连续学习一学期及以上；</w:t>
      </w:r>
    </w:p>
    <w:p w14:paraId="6CFFA32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定向培养、委托培养、三校生等招生时有特殊要求的专业学生，不得转入普通类（统一考试录取）专业；</w:t>
      </w:r>
    </w:p>
    <w:p w14:paraId="45C5F09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高考录取批次为下一批次的专业学生，不得转入上一批次专业；低学历层次专业学生不得转入高学历层次专业；</w:t>
      </w:r>
    </w:p>
    <w:p w14:paraId="453C558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专升本学生不得申请转专业；</w:t>
      </w:r>
    </w:p>
    <w:p w14:paraId="3499A21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艺术类专业与非艺术类专业学生不得互转（学院内艺术类相关细分专业除外，需符合专业培养要求）；</w:t>
      </w:r>
    </w:p>
    <w:p w14:paraId="439719A4">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6.学生毕业当年不得申请转专业；</w:t>
      </w:r>
    </w:p>
    <w:p w14:paraId="7B63F6D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 处于休学、保留学籍状态的学生不得申请转专业；</w:t>
      </w:r>
    </w:p>
    <w:p w14:paraId="0325E694">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8. 已达到退学条件或应予办理退学的学生不得申请转专业；</w:t>
      </w:r>
    </w:p>
    <w:p w14:paraId="3CE2E5FC">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9. 在校期间受警告及以上纪律处分且未解除的学生不得申请转专业；</w:t>
      </w:r>
    </w:p>
    <w:p w14:paraId="08B5EA3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10. 教育部、重庆市教育主管部门明确规定不得转专业的其他情形；</w:t>
      </w:r>
    </w:p>
    <w:p w14:paraId="57D9719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11. 无正当理由不符合转专业相关规定的其他情形。</w:t>
      </w:r>
    </w:p>
    <w:p w14:paraId="749FEB2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学生条件未达到转入专业要求的，可自愿申请降级转专业。</w:t>
      </w:r>
    </w:p>
    <w:p w14:paraId="0C03A19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（二）破格转专业申请条件</w:t>
      </w:r>
    </w:p>
    <w:p w14:paraId="5FDB37E1">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重庆人文科技学院学生转专业管理办法（修订）》（重人科〔2025〕83号）文件要求，申请转专业者（退役军人除外）高考成绩原则上不低于转入专业我校当年实际录取最低分数；未能达到最低录取分数的学生，可申请破格转专业，需满足以下条件之一：</w:t>
      </w:r>
    </w:p>
    <w:p w14:paraId="0BFBDDD9">
      <w:pPr>
        <w:numPr>
          <w:ilvl w:val="0"/>
          <w:numId w:val="2"/>
        </w:num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通识必修课绩点或平均绩点达到3.0及以上；</w:t>
      </w:r>
    </w:p>
    <w:p w14:paraId="234F4454">
      <w:pPr>
        <w:numPr>
          <w:ilvl w:val="0"/>
          <w:numId w:val="2"/>
        </w:numPr>
        <w:spacing w:line="600" w:lineRule="exact"/>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高中阶段或大学在读期间参加市级及以上比赛获奖或获得市级及以上荣誉称号；</w:t>
      </w:r>
    </w:p>
    <w:p w14:paraId="36AD36D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大学在读期间参与拟转入专业相关岗位实习累计30日及以上，并获得实习单位好评；</w:t>
      </w:r>
    </w:p>
    <w:p w14:paraId="18E838C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高中或大学在读期间发表拟转入专业相关论文、作品、文章、著作，获得专利，或参与市级及以上科研项目等；</w:t>
      </w:r>
    </w:p>
    <w:p w14:paraId="6C8C8F7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其他证明学生学有余力或具备拟转入专业能力的支撑材料。</w:t>
      </w:r>
    </w:p>
    <w:p w14:paraId="69ECA87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破格转专业申请需与普通转专业申请同步提交，需额外提供相关支撑材料（原件及复印件），由学院转专业考核工作小组初审、公示无异议后，报学校教务处复核，最终由学校按相关规定审批。</w:t>
      </w:r>
    </w:p>
    <w:p w14:paraId="0609FA9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（三）转专业人数计划</w:t>
      </w:r>
    </w:p>
    <w:p w14:paraId="56B9352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遵循《重庆人文科技学院学生转专业管理办法（修订）》（重人科〔2025〕83号）文件要求，学院不单独设定单个专业转专业计划名额，不划定单个专业接收上限，具体接收总名额由学校在全校范围内统筹分配，学院根据学校分配的总名额，结合各专业办学容量、师资配置及人才培养质量要求，统筹安排各专业接收人数，确保符合学校统筹管理要求。对申请转出原专业的学生不设成绩、学分、绩点等条件限制。</w:t>
      </w:r>
    </w:p>
    <w:p w14:paraId="3088795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（四）转专业学生审核及录取办法</w:t>
      </w:r>
    </w:p>
    <w:p w14:paraId="7CCCB1D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转出学生审核</w:t>
      </w:r>
    </w:p>
    <w:p w14:paraId="74BAA82C">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学院依据学校转专业相关规定及本方案要求，对申请转出学生的资格进行初步审核（不设成绩、学分、绩点等条件限制），审核通过后报学校教务处及接收学院进行后续审核。</w:t>
      </w:r>
    </w:p>
    <w:p w14:paraId="3DD6E46C">
      <w:pPr>
        <w:numPr>
          <w:ilvl w:val="0"/>
          <w:numId w:val="3"/>
        </w:num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转入学生条件</w:t>
      </w:r>
    </w:p>
    <w:p w14:paraId="0011615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申请转入我院专业的学生，除满足上述基本资格要求（含破格转专业条件）外，还需具备以下条件：</w:t>
      </w:r>
    </w:p>
    <w:p w14:paraId="269167D7">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（1）高考成绩不低于当年其高考所在地对应转入专业的我校当年实际录取最低分数（退役军人除外）；未能达到该分数的，需按本方案要求提交破格转专业申请及相关支撑材料；</w:t>
      </w:r>
    </w:p>
    <w:p w14:paraId="2A2D076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（2）具备转入专业相关的兴趣特长或学业基础（艺术类专业需具备相应专业技能基础），认同转入专业的培养目标与发展方向（通过专业面试考察）。</w:t>
      </w:r>
    </w:p>
    <w:p w14:paraId="7BD0B3E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具体考核方式</w:t>
      </w:r>
    </w:p>
    <w:p w14:paraId="56D2825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考核采用“面试+学业水平核查”相结合的方式，总分100分，其中面试占70分，学业水平核查占30分，考核合格分数线为60分，不合格者不予录取。</w:t>
      </w:r>
    </w:p>
    <w:p w14:paraId="4426E90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面试：由学院转专业考核工作小组组织实施，每组面试官不少于3人，采用结构化面试形式，重点考察学生的专业适配度、学习能力、职业规划、沟通表达能力及综合素质；艺术类专业额外增加专业技能展示环节（占面试成绩的40%），考察学生专业基础技能。面试全程录音录像，确保公平公正。</w:t>
      </w:r>
    </w:p>
    <w:p w14:paraId="1C76AEE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学业水平核查：由学院教学办牵头，结合学生原专业已修课程成绩、学习态度等进行综合核查，重点核查学生的学习潜力，严格按照学校文件要求，不设置单科成绩限制、不单独划定单科合格线，仅作为综合评分依据。</w:t>
      </w:r>
    </w:p>
    <w:p w14:paraId="1DE4D21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破格转专业额外考核：对提交破格转专业申请的学生，在上述考核基础上，增加支撑材料审核环节（占考核总分的10%），由工作小组对材料的真实性、关联性、有效性进行严格审核打分，纳入综合考核成绩，审核结果同步公示。</w:t>
      </w:r>
    </w:p>
    <w:p w14:paraId="231BD85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明确录取规则</w:t>
      </w:r>
    </w:p>
    <w:p w14:paraId="5F31FAD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（1）录取优先级：首先录取符合普通转专业条件（高考成绩达标）且综合考核合格的学生；剩余名额录取破格转专业申请通过、综合考核合格的学生；</w:t>
      </w:r>
    </w:p>
    <w:p w14:paraId="2C43537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择优录取原则：在考核合格的基础上，根据综合考核成绩从高到低排序，结合学校分配的总名额，择优确定拟接收学生名单（含降级转专业学生）；若综合考核成绩相同，优先录取面试成绩较高者；艺术类专业若面试成绩仍相同，优先录取专业技能展示成绩较高者；</w:t>
      </w:r>
    </w:p>
    <w:p w14:paraId="07BA984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（3）降级转专业录取：符合降级转专业条件的学生，考核合格后，单独排序录取，不与普通转专业学生混排，录取后按转入专业下一年级学籍进行管理；</w:t>
      </w:r>
    </w:p>
    <w:p w14:paraId="57F1196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（4）录取限制：每次申请转专业只能填报一个志愿，获准转专业的学生不得放弃转专业资格；未获准转专业的学生，本次转专业申请无效，不得再次申请本次转专业。</w:t>
      </w:r>
    </w:p>
    <w:p w14:paraId="4640801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考核录取流程</w:t>
      </w:r>
    </w:p>
    <w:p w14:paraId="05801E8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（1）资格初审：工作小组对教务处转来的报名学生材料（含破格转专业支撑材料）进行全面审核，确定初审合格名单；初审期间安排专业教师提供咨询服务，重点解答破格转专业相关疑问。</w:t>
      </w:r>
    </w:p>
    <w:p w14:paraId="10FD9B6F">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（2）综合考核：学院按上述具体考核方式，组织开展综合考核，当场公布考核成绩，学生可现场查询。</w:t>
      </w:r>
    </w:p>
    <w:p w14:paraId="40DC19F4">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（3）择优录取：根据综合考核成绩、学校分配名额，按录取规则确定拟接收学生名单，在学院官网公示，公示期不少于3个工作日，公示无异议后报学校教务处审批。</w:t>
      </w:r>
    </w:p>
    <w:p w14:paraId="4C9C5CFE">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（4）结果通知：学院将《转专业考核结果通知单》送达学生本人。</w:t>
      </w:r>
    </w:p>
    <w:p w14:paraId="2269A155">
      <w:pPr>
        <w:spacing w:line="60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三、工作时间安排</w:t>
      </w:r>
    </w:p>
    <w:p w14:paraId="4239A23D">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根据学校教务处统一安排，我院2026-2027学年第一学期转专业工作时间节点如下：</w:t>
      </w:r>
    </w:p>
    <w:p w14:paraId="692D0F3B">
      <w:pPr>
        <w:numPr>
          <w:ilvl w:val="0"/>
          <w:numId w:val="4"/>
        </w:num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方案制定与上报（2026年7月13日前）：学院制定转专业工作方案并报教务处，教务处汇总审核后于官网公布。</w:t>
      </w:r>
    </w:p>
    <w:p w14:paraId="33EF9738">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学生线上申请（2026年8月31日9:00—9月4日17:00）：学生在数字校园－办事大厅－协同办公中提交转专业申请，只能填写一次，不得重复提交，申请期外一律不再受理。申请破格转专业者务必上传支撑材料。</w:t>
      </w:r>
    </w:p>
    <w:p w14:paraId="4B1CF15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专业咨询（2026年9月1日—9月2日）：学院转专业考核工作小组指定具体责任人就学生转专业事宜进行解答，接受咨询。</w:t>
      </w:r>
    </w:p>
    <w:p w14:paraId="02821E2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学院考核（2026年9月7日—9月8日）：学院组织拟转入学生进行综合考核（面试+学业水平核查）。</w:t>
      </w:r>
    </w:p>
    <w:p w14:paraId="260EEB8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学院线上审核（2026年9月10日前）：学院完成线上审核，在审核意见处给出学院转专业工作小组具体审核意见，并将《转专业考核结果通知单》送达学生本人。</w:t>
      </w:r>
    </w:p>
    <w:p w14:paraId="03B417A0">
      <w:pPr>
        <w:spacing w:line="600" w:lineRule="exact"/>
        <w:ind w:firstLine="643" w:firstLineChars="200"/>
        <w:rPr>
          <w:rFonts w:hint="eastAsia" w:ascii="仿宋" w:hAnsi="仿宋" w:eastAsia="仿宋" w:cs="仿宋"/>
          <w:b/>
          <w:bCs/>
          <w:kern w:val="2"/>
          <w:sz w:val="32"/>
          <w:szCs w:val="32"/>
          <w:lang w:val="en-US" w:eastAsia="zh-CN" w:bidi="ar-SA"/>
        </w:rPr>
      </w:pPr>
      <w:bookmarkStart w:id="0" w:name="_GoBack"/>
      <w:bookmarkEnd w:id="0"/>
      <w:r>
        <w:rPr>
          <w:rFonts w:hint="eastAsia" w:ascii="仿宋" w:hAnsi="仿宋" w:eastAsia="仿宋" w:cs="仿宋"/>
          <w:b/>
          <w:bCs/>
          <w:kern w:val="2"/>
          <w:sz w:val="32"/>
          <w:szCs w:val="32"/>
          <w:lang w:val="en-US" w:eastAsia="zh-CN" w:bidi="ar-SA"/>
        </w:rPr>
        <w:t>四、后续管理</w:t>
      </w:r>
    </w:p>
    <w:p w14:paraId="55E7EBF7">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（一）课程补修</w:t>
      </w:r>
    </w:p>
    <w:p w14:paraId="2595905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生转专业后，必须严格执行转入专业的人才培养方案，主动核对、补修转入专业相关课程，学院下达《学籍异动学业情况通知单》至学生本人并交教务处备案。转专业当学期课程耽误的学时学生以自学为主补足。</w:t>
      </w:r>
    </w:p>
    <w:p w14:paraId="60DD14EC">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（二）学分认定</w:t>
      </w:r>
    </w:p>
    <w:p w14:paraId="052FD4B5">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经批准转专业的学生，原专业所学的通识教育课程成绩仍然有效；原专业所学的专业教育课程成绩按通识选修课成绩记入成绩档案，并按新专业要求补修完成规定课程和实践环节。毕业后的毕业证书、学位证书等学籍证明文件与转入专业一致。</w:t>
      </w:r>
    </w:p>
    <w:p w14:paraId="5F2572E2">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（三）学生管理</w:t>
      </w:r>
    </w:p>
    <w:p w14:paraId="60E33A0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学生转专业后参加评优评先、奖助学金评定、宿舍调整、教材购买等事宜按学校相关规定执行。接收学院加强对转入学生的管理，帮助他们制定新的修读计划。</w:t>
      </w:r>
    </w:p>
    <w:p w14:paraId="5088C42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（四）缴费注册</w:t>
      </w:r>
    </w:p>
    <w:p w14:paraId="4FFE2267">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转专业学生按转入专业的学费标准缴纳学费。学校负责完成学生的学籍电子注册。</w:t>
      </w:r>
    </w:p>
    <w:p w14:paraId="76612107">
      <w:pPr>
        <w:spacing w:line="60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五、其他事项</w:t>
      </w:r>
    </w:p>
    <w:p w14:paraId="24FAB009">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转专业工作全程坚持公平、公正、公开原则，所有环节结果均在学院官网公示，公示期不少于3个工作日，接受师生监督，学校纪检部门全程监督转专业工作。</w:t>
      </w:r>
    </w:p>
    <w:p w14:paraId="58FEB180">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转入学生需在学校审批通过后一周内，到学院教学办办理学籍异动手续，严格按照转入专业的人才培养方案完成后续课程学习及补修任务，具体学分认定由学院教学办统一办理，按学校相关规定执行。</w:t>
      </w:r>
    </w:p>
    <w:p w14:paraId="62F8C18A">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转专业工作不收取任何费用，严禁任何形式的违规操作。</w:t>
      </w:r>
    </w:p>
    <w:p w14:paraId="15708BCB">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申请转专业的学生在未获准转专业之前，必须参加原专业学习，逾期未参加原专业学习的，按学校相关规定处理；被批准转专业后逾期未报到者，按自动放弃转专业资格处理。</w:t>
      </w:r>
    </w:p>
    <w:p w14:paraId="7408C436">
      <w:pPr>
        <w:spacing w:line="60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本方案由教育与艺术学院转专业考核工作小组负责解释，未尽事宜严格按照《重庆人文科技学院学生转专业管理办法（修订）》（重人科〔2025〕83号）文件规定执行。</w:t>
      </w:r>
    </w:p>
    <w:p w14:paraId="34D1C357">
      <w:pPr>
        <w:spacing w:line="600" w:lineRule="exact"/>
        <w:ind w:firstLine="5760" w:firstLineChars="18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教育与艺术学院</w:t>
      </w:r>
    </w:p>
    <w:p w14:paraId="63F77A32">
      <w:pPr>
        <w:spacing w:line="600" w:lineRule="exact"/>
        <w:ind w:firstLine="5760" w:firstLineChars="18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2026年7月10日</w:t>
      </w:r>
    </w:p>
    <w:p w14:paraId="72711BFC">
      <w:pPr>
        <w:spacing w:line="600" w:lineRule="exact"/>
        <w:ind w:firstLine="640" w:firstLineChars="200"/>
        <w:rPr>
          <w:rFonts w:hint="eastAsia" w:ascii="仿宋" w:hAnsi="仿宋" w:eastAsia="仿宋" w:cs="仿宋"/>
          <w:kern w:val="2"/>
          <w:sz w:val="32"/>
          <w:szCs w:val="32"/>
          <w:lang w:val="en-US" w:eastAsia="zh-CN" w:bidi="ar-SA"/>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大在">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仿宋">
    <w:altName w:val="方正仿宋_GBK"/>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4CFA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8B16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FC4012"/>
    <w:multiLevelType w:val="singleLevel"/>
    <w:tmpl w:val="D7FC4012"/>
    <w:lvl w:ilvl="0" w:tentative="0">
      <w:start w:val="1"/>
      <w:numFmt w:val="decimal"/>
      <w:suff w:val="space"/>
      <w:lvlText w:val="%1."/>
      <w:lvlJc w:val="left"/>
    </w:lvl>
  </w:abstractNum>
  <w:abstractNum w:abstractNumId="1">
    <w:nsid w:val="E3728C37"/>
    <w:multiLevelType w:val="singleLevel"/>
    <w:tmpl w:val="E3728C37"/>
    <w:lvl w:ilvl="0" w:tentative="0">
      <w:start w:val="1"/>
      <w:numFmt w:val="decimal"/>
      <w:suff w:val="space"/>
      <w:lvlText w:val="%1."/>
      <w:lvlJc w:val="left"/>
    </w:lvl>
  </w:abstractNum>
  <w:abstractNum w:abstractNumId="2">
    <w:nsid w:val="EDFF0A0E"/>
    <w:multiLevelType w:val="singleLevel"/>
    <w:tmpl w:val="EDFF0A0E"/>
    <w:lvl w:ilvl="0" w:tentative="0">
      <w:start w:val="2"/>
      <w:numFmt w:val="decimal"/>
      <w:suff w:val="space"/>
      <w:lvlText w:val="%1."/>
      <w:lvlJc w:val="left"/>
    </w:lvl>
  </w:abstractNum>
  <w:abstractNum w:abstractNumId="3">
    <w:nsid w:val="FA9EF347"/>
    <w:multiLevelType w:val="singleLevel"/>
    <w:tmpl w:val="FA9EF347"/>
    <w:lvl w:ilvl="0" w:tentative="0">
      <w:start w:val="1"/>
      <w:numFmt w:val="decimal"/>
      <w:suff w:val="space"/>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documentProtection w:enforcement="0"/>
  <w:compat>
    <w:useFELayout/>
    <w:splitPgBreakAndParaMark/>
    <w:compatSetting w:name="compatibilityMode" w:uri="http://schemas.microsoft.com/office/word" w:val="12"/>
  </w:compat>
  <w:rsids>
    <w:rsidRoot w:val="00000000"/>
    <w:rsid w:val="6BCD88C9"/>
    <w:rsid w:val="E71FEEA5"/>
    <w:rsid w:val="F7A73A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Office_12.1.25205.25205_F1E327BC-269C-435d-A152-05C5408002CA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2026-07-13T17:00:00Z</dcterms:created>
  <dc:creator>Apache POI</dc:creator>
  <cp:lastModifiedBy>彭莉洁</cp:lastModifiedBy>
  <dcterms:modified xsi:type="dcterms:W3CDTF">2026-07-13T09:20:30Z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{"Label":"1","ContentProducer":"001191110102MACQD9K64010000","ProduceID":"7661811054545128646","ReservedCode1":"","ContentPropagator":"","PropagateID":"","ReservedCode2":""}</vt:lpwstr>
  </property>
  <property fmtid="{D5CDD505-2E9C-101B-9397-08002B2CF9AE}" pid="3" name="KSOProductBuildVer">
    <vt:lpwstr>2052-12.1.25205.25205</vt:lpwstr>
  </property>
  <property fmtid="{D5CDD505-2E9C-101B-9397-08002B2CF9AE}" pid="4" name="ICV">
    <vt:lpwstr>09D1BE876C3995E4023C546AA8ACF5D1_42</vt:lpwstr>
  </property>
</Properties>
</file>