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61775">
      <w:pPr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</w:rPr>
        <w:t>建筑与设计学院</w:t>
      </w:r>
    </w:p>
    <w:p w14:paraId="41E0F3C3">
      <w:pPr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</w:rPr>
        <w:t>202</w:t>
      </w:r>
      <w:r>
        <w:rPr>
          <w:rFonts w:hint="eastAsia" w:ascii="宋体" w:hAnsi="宋体" w:eastAsia="宋体" w:cs="宋体"/>
          <w:b/>
          <w:kern w:val="0"/>
          <w:sz w:val="44"/>
          <w:szCs w:val="44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44"/>
          <w:szCs w:val="44"/>
        </w:rPr>
        <w:t>-202</w:t>
      </w:r>
      <w:r>
        <w:rPr>
          <w:rFonts w:hint="eastAsia" w:ascii="宋体" w:hAnsi="宋体" w:eastAsia="宋体" w:cs="宋体"/>
          <w:b/>
          <w:kern w:val="0"/>
          <w:sz w:val="44"/>
          <w:szCs w:val="44"/>
          <w:lang w:val="en-US" w:eastAsia="zh-CN"/>
        </w:rPr>
        <w:t>6</w:t>
      </w:r>
      <w:r>
        <w:rPr>
          <w:rFonts w:hint="eastAsia" w:ascii="宋体" w:hAnsi="宋体" w:eastAsia="宋体" w:cs="宋体"/>
          <w:b/>
          <w:kern w:val="0"/>
          <w:sz w:val="44"/>
          <w:szCs w:val="44"/>
        </w:rPr>
        <w:t>学年第</w:t>
      </w:r>
      <w:r>
        <w:rPr>
          <w:rFonts w:hint="eastAsia" w:ascii="宋体" w:hAnsi="宋体" w:eastAsia="宋体" w:cs="宋体"/>
          <w:b/>
          <w:kern w:val="0"/>
          <w:sz w:val="44"/>
          <w:szCs w:val="44"/>
          <w:lang w:val="en-US" w:eastAsia="zh-CN"/>
        </w:rPr>
        <w:t>一</w:t>
      </w:r>
      <w:r>
        <w:rPr>
          <w:rFonts w:hint="eastAsia" w:ascii="宋体" w:hAnsi="宋体" w:eastAsia="宋体" w:cs="宋体"/>
          <w:b/>
          <w:kern w:val="0"/>
          <w:sz w:val="44"/>
          <w:szCs w:val="44"/>
        </w:rPr>
        <w:t>学期</w:t>
      </w:r>
    </w:p>
    <w:p w14:paraId="5D0DFB15">
      <w:pPr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</w:rPr>
        <w:t>本科生转专业实施方案</w:t>
      </w:r>
    </w:p>
    <w:p w14:paraId="3F021500">
      <w:pPr>
        <w:jc w:val="center"/>
        <w:rPr>
          <w:rFonts w:ascii="宋体" w:hAnsi="宋体" w:eastAsia="宋体" w:cs="宋体"/>
          <w:b/>
          <w:kern w:val="0"/>
          <w:sz w:val="44"/>
          <w:szCs w:val="44"/>
        </w:rPr>
      </w:pPr>
    </w:p>
    <w:p w14:paraId="77726241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依据</w:t>
      </w:r>
      <w:r>
        <w:rPr>
          <w:rFonts w:hint="eastAsia" w:ascii="仿宋_GB2312" w:hAnsi="仿宋" w:eastAsia="仿宋_GB2312"/>
          <w:sz w:val="32"/>
          <w:szCs w:val="32"/>
        </w:rPr>
        <w:t>《普通高等学校学生管理规定》，根据号）《重庆人文科技学院学生学籍管理办法（修订）》（重人科〔2017〕181、《重庆人文科技学院学生转专业管理办法》（重人科〔2021〕99号）文件精神，结合我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院</w:t>
      </w:r>
      <w:r>
        <w:rPr>
          <w:rFonts w:hint="eastAsia" w:ascii="仿宋_GB2312" w:hAnsi="仿宋" w:eastAsia="仿宋_GB2312"/>
          <w:sz w:val="32"/>
          <w:szCs w:val="32"/>
        </w:rPr>
        <w:t>实际，制定建筑与设计学院</w:t>
      </w: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-</w:t>
      </w: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学年第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/>
          <w:sz w:val="32"/>
          <w:szCs w:val="32"/>
        </w:rPr>
        <w:t>学期本科生转专业实施方案如下：</w:t>
      </w:r>
    </w:p>
    <w:p w14:paraId="7341F76C">
      <w:pPr>
        <w:widowControl/>
        <w:ind w:firstLine="602" w:firstLineChars="200"/>
        <w:jc w:val="left"/>
        <w:outlineLvl w:val="1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一、转专业原则</w:t>
      </w:r>
    </w:p>
    <w:p w14:paraId="561E0F31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1.转专业工作严格遵循“公开、公平、公正”的原则。学院成立转专业工作领导小组，负责制订本学院转专业工作的实施方案、学生选拔考核和相关问题处理。</w:t>
      </w:r>
    </w:p>
    <w:p w14:paraId="28416485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转专业工作领导小组：</w:t>
      </w:r>
    </w:p>
    <w:p w14:paraId="2E3ED70B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组长：张雄 </w:t>
      </w:r>
    </w:p>
    <w:p w14:paraId="550A4669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副组长：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唐湘晖 </w:t>
      </w:r>
      <w:r>
        <w:rPr>
          <w:rFonts w:hint="eastAsia" w:ascii="仿宋_GB2312" w:hAnsi="仿宋" w:eastAsia="仿宋_GB2312"/>
          <w:sz w:val="32"/>
          <w:szCs w:val="32"/>
        </w:rPr>
        <w:t>孙磊</w:t>
      </w:r>
    </w:p>
    <w:p w14:paraId="2F385E63">
      <w:pPr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成员：梁宁华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白雪</w:t>
      </w:r>
      <w:r>
        <w:rPr>
          <w:rFonts w:hint="eastAsia" w:ascii="仿宋_GB2312" w:hAnsi="仿宋" w:eastAsia="仿宋_GB2312"/>
          <w:sz w:val="32"/>
          <w:szCs w:val="32"/>
        </w:rPr>
        <w:t xml:space="preserve"> 唐茜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李国庆 </w:t>
      </w:r>
      <w:r>
        <w:rPr>
          <w:rFonts w:hint="eastAsia" w:ascii="仿宋_GB2312" w:hAnsi="仿宋" w:eastAsia="仿宋_GB2312"/>
          <w:sz w:val="32"/>
          <w:szCs w:val="32"/>
        </w:rPr>
        <w:t>盛丽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刘露 高彦彬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莫文静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李雨雨</w:t>
      </w:r>
    </w:p>
    <w:p w14:paraId="0713E616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2.申请转专业的学生只允许转一次专业，且只能填报一个志愿。获准转专业的学生不得放弃转专业资格。</w:t>
      </w:r>
    </w:p>
    <w:p w14:paraId="0726C449">
      <w:pPr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3.在接收指标有剩余的情况下，学院将不开展二次选拔工作。当接受专业名额已满，对没有被所报专业接收的学生，学院可根据学生意愿和考核成绩调剂到院内其他专业。</w:t>
      </w:r>
    </w:p>
    <w:p w14:paraId="24FA14BB">
      <w:pPr>
        <w:widowControl/>
        <w:ind w:firstLine="602" w:firstLineChars="200"/>
        <w:jc w:val="left"/>
        <w:outlineLvl w:val="1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二、申请转专业条件</w:t>
      </w:r>
    </w:p>
    <w:p w14:paraId="653E8062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  <w:r>
        <w:rPr>
          <w:rFonts w:hint="eastAsia" w:ascii="仿宋" w:hAnsi="仿宋" w:eastAsia="仿宋" w:cs="宋体"/>
          <w:bCs/>
          <w:kern w:val="0"/>
          <w:sz w:val="30"/>
          <w:szCs w:val="30"/>
        </w:rPr>
        <w:t>1.已取得正式学籍并在校学习一学期及以上；</w:t>
      </w:r>
    </w:p>
    <w:p w14:paraId="3EE5225C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  <w:r>
        <w:rPr>
          <w:rFonts w:hint="eastAsia" w:ascii="仿宋" w:hAnsi="仿宋" w:eastAsia="仿宋" w:cs="宋体"/>
          <w:bCs/>
          <w:kern w:val="0"/>
          <w:sz w:val="30"/>
          <w:szCs w:val="30"/>
        </w:rPr>
        <w:t>2.招生时确定为定向培养、委托培养、三校生等招生时或有特殊要求的专业不能转入普通类（统一考试录取）专业；</w:t>
      </w:r>
    </w:p>
    <w:p w14:paraId="2236B9B4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  <w:r>
        <w:rPr>
          <w:rFonts w:hint="eastAsia" w:ascii="仿宋" w:hAnsi="仿宋" w:eastAsia="仿宋" w:cs="宋体"/>
          <w:bCs/>
          <w:kern w:val="0"/>
          <w:sz w:val="30"/>
          <w:szCs w:val="30"/>
        </w:rPr>
        <w:t>3.高考招生录取的下一批次专业不能转入上一批次专业，低学历层次专业不能转入高学历层次专业；</w:t>
      </w:r>
    </w:p>
    <w:p w14:paraId="7B315B66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4.</w:t>
      </w:r>
      <w:r>
        <w:rPr>
          <w:rFonts w:hint="eastAsia" w:ascii="仿宋_GB2312" w:hAnsi="仿宋" w:eastAsia="仿宋_GB2312" w:cs="仿宋"/>
        </w:rPr>
        <w:t>专升本学生不能转专业；</w:t>
      </w:r>
    </w:p>
    <w:p w14:paraId="26BDA415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5.</w:t>
      </w:r>
      <w:r>
        <w:rPr>
          <w:rFonts w:hint="eastAsia" w:ascii="仿宋_GB2312" w:hAnsi="仿宋" w:eastAsia="仿宋_GB2312" w:cs="仿宋"/>
        </w:rPr>
        <w:t>艺术类专业与非艺术类专业之间不能互转；</w:t>
      </w:r>
    </w:p>
    <w:p w14:paraId="2D72CABA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6.</w:t>
      </w:r>
      <w:r>
        <w:rPr>
          <w:rFonts w:hint="eastAsia" w:ascii="仿宋_GB2312" w:hAnsi="仿宋" w:eastAsia="仿宋_GB2312" w:cs="仿宋"/>
        </w:rPr>
        <w:t>学生毕业当年不能转专业；</w:t>
      </w:r>
    </w:p>
    <w:p w14:paraId="71798810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7.</w:t>
      </w:r>
      <w:r>
        <w:rPr>
          <w:rFonts w:hint="eastAsia" w:ascii="仿宋_GB2312" w:hAnsi="仿宋" w:eastAsia="仿宋_GB2312" w:cs="仿宋"/>
        </w:rPr>
        <w:t>正在休学、保留学籍的学生不能转专业；</w:t>
      </w:r>
    </w:p>
    <w:p w14:paraId="7D5895BC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8.</w:t>
      </w:r>
      <w:r>
        <w:rPr>
          <w:rFonts w:hint="eastAsia" w:ascii="仿宋_GB2312" w:hAnsi="仿宋" w:eastAsia="仿宋_GB2312" w:cs="仿宋"/>
        </w:rPr>
        <w:t>应予办理退学的不能转专业；</w:t>
      </w:r>
    </w:p>
    <w:p w14:paraId="1AD60711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  <w:lang w:val="en-US"/>
        </w:rPr>
        <w:t>9.</w:t>
      </w:r>
      <w:r>
        <w:rPr>
          <w:rFonts w:hint="eastAsia" w:ascii="仿宋_GB2312" w:hAnsi="仿宋" w:eastAsia="仿宋_GB2312"/>
        </w:rPr>
        <w:t>在校期间受警告及以上处分未解除的</w:t>
      </w:r>
      <w:r>
        <w:rPr>
          <w:rFonts w:hint="eastAsia" w:ascii="仿宋_GB2312" w:hAnsi="仿宋" w:eastAsia="仿宋_GB2312" w:cs="仿宋"/>
        </w:rPr>
        <w:t>不能转专业</w:t>
      </w:r>
      <w:r>
        <w:rPr>
          <w:rFonts w:hint="eastAsia" w:ascii="仿宋_GB2312" w:hAnsi="仿宋" w:eastAsia="仿宋_GB2312"/>
        </w:rPr>
        <w:t>；</w:t>
      </w:r>
    </w:p>
    <w:p w14:paraId="1964F4DC">
      <w:pPr>
        <w:pStyle w:val="2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  <w:lang w:val="en-US"/>
        </w:rPr>
        <w:t>10.</w:t>
      </w:r>
      <w:r>
        <w:rPr>
          <w:rFonts w:hint="eastAsia" w:ascii="仿宋_GB2312" w:hAnsi="仿宋" w:eastAsia="仿宋_GB2312"/>
        </w:rPr>
        <w:t>教育部、重庆市主管部门明确规定的其他不能转专业的；</w:t>
      </w:r>
    </w:p>
    <w:p w14:paraId="233C804E">
      <w:pPr>
        <w:pStyle w:val="9"/>
        <w:widowControl w:val="0"/>
        <w:adjustRightInd w:val="0"/>
        <w:snapToGrid w:val="0"/>
        <w:spacing w:line="600" w:lineRule="exact"/>
        <w:ind w:firstLine="640" w:firstLineChars="200"/>
        <w:jc w:val="left"/>
        <w:rPr>
          <w:rFonts w:ascii="仿宋_GB2312" w:hAnsi="仿宋" w:eastAsia="仿宋_GB2312" w:cs="宋体"/>
          <w:kern w:val="2"/>
          <w:sz w:val="32"/>
          <w:szCs w:val="32"/>
          <w:lang w:val="zh-CN" w:bidi="zh-CN"/>
        </w:rPr>
      </w:pPr>
      <w:r>
        <w:rPr>
          <w:rFonts w:hint="eastAsia" w:ascii="仿宋_GB2312" w:hAnsi="仿宋" w:eastAsia="仿宋_GB2312" w:cs="宋体"/>
          <w:kern w:val="2"/>
          <w:sz w:val="32"/>
          <w:szCs w:val="32"/>
          <w:lang w:bidi="zh-CN"/>
        </w:rPr>
        <w:t>11.</w:t>
      </w:r>
      <w:r>
        <w:rPr>
          <w:rFonts w:hint="eastAsia" w:ascii="仿宋_GB2312" w:hAnsi="仿宋" w:eastAsia="仿宋_GB2312" w:cs="宋体"/>
          <w:kern w:val="2"/>
          <w:sz w:val="32"/>
          <w:szCs w:val="32"/>
          <w:lang w:val="zh-CN" w:bidi="zh-CN"/>
        </w:rPr>
        <w:t>其他无正当理由不符合转专业情形的不能转专业。</w:t>
      </w:r>
    </w:p>
    <w:p w14:paraId="4BC5F750">
      <w:pPr>
        <w:pStyle w:val="9"/>
        <w:widowControl w:val="0"/>
        <w:adjustRightInd w:val="0"/>
        <w:snapToGrid w:val="0"/>
        <w:spacing w:line="600" w:lineRule="exact"/>
        <w:ind w:firstLine="643" w:firstLineChars="200"/>
        <w:jc w:val="left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符合下列情况之一者，可申请先降级后转专业：</w:t>
      </w:r>
    </w:p>
    <w:p w14:paraId="26AD9042">
      <w:pPr>
        <w:pStyle w:val="10"/>
        <w:widowControl w:val="0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1.转入专业有接收条件，而学生学业条件未达到转入专业要求的，可自愿申请先降级、再经组织考核符合转专业条件的；</w:t>
      </w:r>
    </w:p>
    <w:p w14:paraId="09F9A9BC">
      <w:pPr>
        <w:pStyle w:val="10"/>
        <w:widowControl w:val="0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2.经考核符合转专业条件，但入学满一年或转专业后需补修课程的学分数累计达20及以上学分的。、</w:t>
      </w:r>
    </w:p>
    <w:p w14:paraId="34D93219">
      <w:pPr>
        <w:pStyle w:val="10"/>
        <w:widowControl w:val="0"/>
        <w:adjustRightInd w:val="0"/>
        <w:snapToGrid w:val="0"/>
        <w:spacing w:line="60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除此之外，还必须满足以下条件：</w:t>
      </w:r>
    </w:p>
    <w:p w14:paraId="5B2627C5">
      <w:pPr>
        <w:pStyle w:val="10"/>
        <w:widowControl w:val="0"/>
        <w:adjustRightInd w:val="0"/>
        <w:snapToGrid w:val="0"/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1.成绩必须每科达到70分及以上;</w:t>
      </w:r>
    </w:p>
    <w:p w14:paraId="3D04E0CD">
      <w:pPr>
        <w:ind w:firstLine="600" w:firstLineChars="200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2.学习勤奋;</w:t>
      </w:r>
    </w:p>
    <w:p w14:paraId="094BA6D2">
      <w:pPr>
        <w:pStyle w:val="10"/>
        <w:widowControl w:val="0"/>
        <w:adjustRightInd w:val="0"/>
        <w:snapToGrid w:val="0"/>
        <w:spacing w:line="6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3.对所转专业有一定了解。</w:t>
      </w:r>
    </w:p>
    <w:p w14:paraId="6BD5C4D7">
      <w:pPr>
        <w:ind w:firstLine="602" w:firstLineChars="200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三、接收人数：</w:t>
      </w:r>
    </w:p>
    <w:tbl>
      <w:tblPr>
        <w:tblStyle w:val="6"/>
        <w:tblW w:w="0" w:type="auto"/>
        <w:tblInd w:w="392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088"/>
        <w:gridCol w:w="3260"/>
      </w:tblGrid>
      <w:tr w14:paraId="06002BB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04280D77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专业</w:t>
            </w:r>
          </w:p>
        </w:tc>
        <w:tc>
          <w:tcPr>
            <w:tcW w:w="2088" w:type="dxa"/>
            <w:vAlign w:val="center"/>
          </w:tcPr>
          <w:p w14:paraId="3073F471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接收人数（专业人数的5%）</w:t>
            </w:r>
          </w:p>
        </w:tc>
        <w:tc>
          <w:tcPr>
            <w:tcW w:w="3260" w:type="dxa"/>
            <w:vAlign w:val="center"/>
          </w:tcPr>
          <w:p w14:paraId="1CDCAD95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要求</w:t>
            </w:r>
          </w:p>
        </w:tc>
      </w:tr>
      <w:tr w14:paraId="1406E16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7198A5D9">
            <w:pPr>
              <w:jc w:val="center"/>
              <w:rPr>
                <w:rFonts w:hint="default" w:ascii="仿宋" w:hAnsi="仿宋" w:eastAsia="仿宋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建筑学</w:t>
            </w:r>
          </w:p>
        </w:tc>
        <w:tc>
          <w:tcPr>
            <w:tcW w:w="2088" w:type="dxa"/>
            <w:vAlign w:val="center"/>
          </w:tcPr>
          <w:p w14:paraId="2E530334">
            <w:pPr>
              <w:jc w:val="center"/>
              <w:rPr>
                <w:rFonts w:hint="default" w:ascii="仿宋" w:hAnsi="仿宋" w:eastAsia="仿宋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3260" w:type="dxa"/>
            <w:vAlign w:val="center"/>
          </w:tcPr>
          <w:p w14:paraId="31FAE645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每科成绩70分以上</w:t>
            </w:r>
          </w:p>
        </w:tc>
      </w:tr>
      <w:tr w14:paraId="0206EB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558B5962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园林</w:t>
            </w:r>
          </w:p>
        </w:tc>
        <w:tc>
          <w:tcPr>
            <w:tcW w:w="2088" w:type="dxa"/>
            <w:vAlign w:val="center"/>
          </w:tcPr>
          <w:p w14:paraId="3A9CE7AD">
            <w:pPr>
              <w:jc w:val="center"/>
              <w:rPr>
                <w:rFonts w:hint="default" w:ascii="仿宋" w:hAnsi="仿宋" w:eastAsia="仿宋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3260" w:type="dxa"/>
            <w:vAlign w:val="center"/>
          </w:tcPr>
          <w:p w14:paraId="195F6F3A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每科成绩70分以上</w:t>
            </w:r>
          </w:p>
        </w:tc>
      </w:tr>
      <w:tr w14:paraId="7776A74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4C8E15C4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风景园林</w:t>
            </w:r>
          </w:p>
        </w:tc>
        <w:tc>
          <w:tcPr>
            <w:tcW w:w="2088" w:type="dxa"/>
            <w:vAlign w:val="center"/>
          </w:tcPr>
          <w:p w14:paraId="6753750C">
            <w:pPr>
              <w:jc w:val="center"/>
              <w:rPr>
                <w:rFonts w:hint="default" w:ascii="仿宋" w:hAnsi="仿宋" w:eastAsia="仿宋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3260" w:type="dxa"/>
            <w:vAlign w:val="center"/>
          </w:tcPr>
          <w:p w14:paraId="12C3D411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每科成绩70分以上</w:t>
            </w:r>
          </w:p>
        </w:tc>
      </w:tr>
      <w:tr w14:paraId="3465B3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 w14:paraId="19F28243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设计学类</w:t>
            </w:r>
          </w:p>
        </w:tc>
        <w:tc>
          <w:tcPr>
            <w:tcW w:w="2088" w:type="dxa"/>
            <w:vAlign w:val="center"/>
          </w:tcPr>
          <w:p w14:paraId="6B8A3094">
            <w:pPr>
              <w:jc w:val="center"/>
              <w:rPr>
                <w:rFonts w:hint="default" w:ascii="仿宋" w:hAnsi="仿宋" w:eastAsia="仿宋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3260" w:type="dxa"/>
            <w:vAlign w:val="center"/>
          </w:tcPr>
          <w:p w14:paraId="5ACA26F9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每科成绩70分以上</w:t>
            </w:r>
          </w:p>
          <w:p w14:paraId="31E396B6">
            <w:pPr>
              <w:jc w:val="center"/>
              <w:rPr>
                <w:rFonts w:ascii="仿宋" w:hAnsi="仿宋" w:eastAsia="仿宋" w:cs="宋体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  <w:t>（仅限美术生）</w:t>
            </w:r>
          </w:p>
        </w:tc>
      </w:tr>
    </w:tbl>
    <w:p w14:paraId="62124151">
      <w:pPr>
        <w:ind w:firstLine="602" w:firstLineChars="200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</w:rPr>
        <w:t>四、考核办法</w:t>
      </w:r>
    </w:p>
    <w:p w14:paraId="27AA84DB">
      <w:pPr>
        <w:ind w:firstLine="600" w:firstLineChars="200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资格审查。内容为已修全部课程成绩。</w:t>
      </w:r>
    </w:p>
    <w:p w14:paraId="4ECA1592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ascii="仿宋" w:hAnsi="仿宋" w:eastAsia="仿宋" w:cs="宋体"/>
          <w:b/>
          <w:kern w:val="0"/>
          <w:sz w:val="30"/>
          <w:szCs w:val="30"/>
        </w:rPr>
        <w:t>五、工作流程</w:t>
      </w:r>
    </w:p>
    <w:p w14:paraId="7B1D1265">
      <w:pPr>
        <w:widowControl/>
        <w:spacing w:line="360" w:lineRule="atLeast"/>
        <w:ind w:firstLine="480"/>
        <w:jc w:val="left"/>
        <w:rPr>
          <w:rFonts w:hint="eastAsia"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1.学生申请：</w:t>
      </w:r>
      <w:r>
        <w:rPr>
          <w:rFonts w:hint="eastAsia" w:ascii="仿宋" w:hAnsi="仿宋" w:eastAsia="仿宋" w:cs="宋体"/>
          <w:kern w:val="0"/>
          <w:sz w:val="30"/>
          <w:szCs w:val="30"/>
        </w:rPr>
        <w:t>学生线上申请。学生须慎重对待转专业，经认真思考后确需转专业的学生，2025年9月8日9：00-9月12日12：00在数字校园-办事大厅-协同办公中提交转专业申请进行资格审查，申请期外一律不再受理(学生只需线上申请，操作流程见附件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宋体"/>
          <w:kern w:val="0"/>
          <w:sz w:val="30"/>
          <w:szCs w:val="30"/>
        </w:rPr>
        <w:t>)</w:t>
      </w:r>
    </w:p>
    <w:p w14:paraId="028DFBBF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2.资格审查：</w:t>
      </w:r>
      <w:r>
        <w:rPr>
          <w:rFonts w:hint="eastAsia" w:ascii="仿宋" w:hAnsi="仿宋" w:eastAsia="仿宋" w:cs="宋体"/>
          <w:kern w:val="0"/>
          <w:sz w:val="30"/>
          <w:szCs w:val="30"/>
        </w:rPr>
        <w:t>建筑与设计学院转专业领导小组</w:t>
      </w:r>
      <w:r>
        <w:rPr>
          <w:rFonts w:ascii="仿宋" w:hAnsi="仿宋" w:eastAsia="仿宋" w:cs="宋体"/>
          <w:kern w:val="0"/>
          <w:sz w:val="30"/>
          <w:szCs w:val="30"/>
        </w:rPr>
        <w:t>对申请转专业的学生进行资格审查。</w:t>
      </w:r>
    </w:p>
    <w:p w14:paraId="4661B6CB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4.</w:t>
      </w:r>
      <w:r>
        <w:rPr>
          <w:rFonts w:hint="eastAsia" w:ascii="仿宋" w:hAnsi="仿宋" w:eastAsia="仿宋" w:cs="宋体"/>
          <w:kern w:val="0"/>
          <w:sz w:val="30"/>
          <w:szCs w:val="30"/>
        </w:rPr>
        <w:t>审查</w:t>
      </w:r>
      <w:r>
        <w:rPr>
          <w:rFonts w:ascii="仿宋" w:hAnsi="仿宋" w:eastAsia="仿宋" w:cs="宋体"/>
          <w:kern w:val="0"/>
          <w:sz w:val="30"/>
          <w:szCs w:val="30"/>
        </w:rPr>
        <w:t>结果公示：经</w:t>
      </w:r>
      <w:r>
        <w:rPr>
          <w:rFonts w:hint="eastAsia" w:ascii="仿宋" w:hAnsi="仿宋" w:eastAsia="仿宋" w:cs="宋体"/>
          <w:kern w:val="0"/>
          <w:sz w:val="30"/>
          <w:szCs w:val="30"/>
        </w:rPr>
        <w:t>审核</w:t>
      </w:r>
      <w:r>
        <w:rPr>
          <w:rFonts w:ascii="仿宋" w:hAnsi="仿宋" w:eastAsia="仿宋" w:cs="宋体"/>
          <w:kern w:val="0"/>
          <w:sz w:val="30"/>
          <w:szCs w:val="30"/>
        </w:rPr>
        <w:t>，确定转入转</w:t>
      </w:r>
      <w:r>
        <w:rPr>
          <w:rFonts w:hint="eastAsia" w:ascii="仿宋" w:hAnsi="仿宋" w:eastAsia="仿宋" w:cs="宋体"/>
          <w:kern w:val="0"/>
          <w:sz w:val="30"/>
          <w:szCs w:val="30"/>
        </w:rPr>
        <w:t>出</w:t>
      </w:r>
      <w:r>
        <w:rPr>
          <w:rFonts w:ascii="仿宋" w:hAnsi="仿宋" w:eastAsia="仿宋" w:cs="宋体"/>
          <w:kern w:val="0"/>
          <w:sz w:val="30"/>
          <w:szCs w:val="30"/>
        </w:rPr>
        <w:t>学生名单，并提交学院党政联席会讨论通过</w:t>
      </w:r>
      <w:r>
        <w:rPr>
          <w:rFonts w:hint="eastAsia" w:ascii="仿宋" w:hAnsi="仿宋" w:eastAsia="仿宋" w:cs="宋体"/>
          <w:kern w:val="0"/>
          <w:sz w:val="30"/>
          <w:szCs w:val="30"/>
        </w:rPr>
        <w:t>后</w:t>
      </w:r>
      <w:r>
        <w:rPr>
          <w:rFonts w:ascii="仿宋" w:hAnsi="仿宋" w:eastAsia="仿宋" w:cs="宋体"/>
          <w:kern w:val="0"/>
          <w:sz w:val="30"/>
          <w:szCs w:val="30"/>
        </w:rPr>
        <w:t>予以公示，公示期3天。</w:t>
      </w:r>
    </w:p>
    <w:p w14:paraId="34411A7B">
      <w:pPr>
        <w:pStyle w:val="9"/>
        <w:snapToGrid w:val="0"/>
        <w:spacing w:line="600" w:lineRule="exact"/>
        <w:ind w:firstLine="64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ascii="仿宋" w:hAnsi="仿宋" w:eastAsia="仿宋" w:cs="宋体"/>
          <w:kern w:val="0"/>
          <w:sz w:val="30"/>
          <w:szCs w:val="30"/>
        </w:rPr>
        <w:t>5.学生报到：</w:t>
      </w:r>
      <w:r>
        <w:rPr>
          <w:rFonts w:hint="eastAsia" w:ascii="仿宋" w:hAnsi="仿宋" w:eastAsia="仿宋" w:cs="仿宋"/>
          <w:sz w:val="30"/>
          <w:szCs w:val="30"/>
        </w:rPr>
        <w:t>申请转专业的学生在未获准转专业之前，必须参加原专业学习，不得私自前往拟转入学院。被批准后一周内，学生到转入专业所在学院报到就读。逾期未报到者，按自动放弃处理。</w:t>
      </w:r>
    </w:p>
    <w:p w14:paraId="1E43514F">
      <w:pPr>
        <w:widowControl/>
        <w:spacing w:line="360" w:lineRule="atLeast"/>
        <w:ind w:firstLine="480"/>
        <w:jc w:val="left"/>
        <w:rPr>
          <w:rFonts w:ascii="仿宋" w:hAnsi="仿宋" w:eastAsia="仿宋" w:cs="宋体"/>
          <w:b/>
          <w:kern w:val="0"/>
          <w:sz w:val="30"/>
          <w:szCs w:val="30"/>
        </w:rPr>
      </w:pPr>
      <w:r>
        <w:rPr>
          <w:rFonts w:hint="eastAsia" w:ascii="仿宋" w:hAnsi="仿宋" w:eastAsia="仿宋" w:cs="宋体"/>
          <w:b/>
          <w:kern w:val="0"/>
          <w:sz w:val="30"/>
          <w:szCs w:val="30"/>
          <w:lang w:val="en-US" w:eastAsia="zh-CN"/>
        </w:rPr>
        <w:t>六</w:t>
      </w:r>
      <w:r>
        <w:rPr>
          <w:rFonts w:ascii="仿宋" w:hAnsi="仿宋" w:eastAsia="仿宋" w:cs="宋体"/>
          <w:b/>
          <w:kern w:val="0"/>
          <w:sz w:val="30"/>
          <w:szCs w:val="30"/>
        </w:rPr>
        <w:t>、学院联系人及方式</w:t>
      </w:r>
    </w:p>
    <w:p w14:paraId="7EA6FAC7">
      <w:pPr>
        <w:widowControl/>
        <w:spacing w:line="360" w:lineRule="atLeast"/>
        <w:ind w:firstLine="480"/>
        <w:jc w:val="left"/>
        <w:rPr>
          <w:rFonts w:hint="eastAsia"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建筑与设计</w:t>
      </w:r>
      <w:r>
        <w:rPr>
          <w:rFonts w:ascii="仿宋" w:hAnsi="仿宋" w:eastAsia="仿宋" w:cs="宋体"/>
          <w:kern w:val="0"/>
          <w:sz w:val="30"/>
          <w:szCs w:val="30"/>
        </w:rPr>
        <w:t>学院教学办公室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李</w:t>
      </w:r>
      <w:r>
        <w:rPr>
          <w:rFonts w:ascii="仿宋" w:hAnsi="仿宋" w:eastAsia="仿宋" w:cs="宋体"/>
          <w:kern w:val="0"/>
          <w:sz w:val="30"/>
          <w:szCs w:val="30"/>
        </w:rPr>
        <w:t>老师，02</w:t>
      </w:r>
      <w:r>
        <w:rPr>
          <w:rFonts w:hint="eastAsia" w:ascii="仿宋" w:hAnsi="仿宋" w:eastAsia="仿宋" w:cs="宋体"/>
          <w:kern w:val="0"/>
          <w:sz w:val="30"/>
          <w:szCs w:val="30"/>
        </w:rPr>
        <w:t>3</w:t>
      </w:r>
      <w:r>
        <w:rPr>
          <w:rFonts w:ascii="仿宋" w:hAnsi="仿宋" w:eastAsia="仿宋" w:cs="宋体"/>
          <w:kern w:val="0"/>
          <w:sz w:val="30"/>
          <w:szCs w:val="30"/>
        </w:rPr>
        <w:t>-</w:t>
      </w:r>
      <w:r>
        <w:rPr>
          <w:rFonts w:hint="eastAsia" w:ascii="仿宋" w:hAnsi="仿宋" w:eastAsia="仿宋" w:cs="宋体"/>
          <w:kern w:val="0"/>
          <w:sz w:val="30"/>
          <w:szCs w:val="30"/>
        </w:rPr>
        <w:t>42464760</w:t>
      </w:r>
    </w:p>
    <w:p w14:paraId="665E027D">
      <w:pPr>
        <w:widowControl/>
        <w:spacing w:line="360" w:lineRule="atLeast"/>
        <w:ind w:firstLine="480"/>
        <w:jc w:val="left"/>
        <w:rPr>
          <w:rFonts w:hint="eastAsia" w:ascii="仿宋" w:hAnsi="仿宋" w:eastAsia="仿宋" w:cs="宋体"/>
          <w:kern w:val="0"/>
          <w:sz w:val="30"/>
          <w:szCs w:val="30"/>
        </w:rPr>
      </w:pPr>
    </w:p>
    <w:p w14:paraId="189F0C05"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sz w:val="32"/>
          <w:szCs w:val="32"/>
        </w:rPr>
        <w:t>学籍异动学业情况通知单</w:t>
      </w:r>
    </w:p>
    <w:p w14:paraId="690A5195">
      <w:pPr>
        <w:numPr>
          <w:ilvl w:val="0"/>
          <w:numId w:val="0"/>
        </w:numPr>
        <w:spacing w:line="600" w:lineRule="exact"/>
        <w:ind w:firstLine="1600" w:firstLineChars="5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学生转专业线上申请及审批流程</w:t>
      </w:r>
    </w:p>
    <w:p w14:paraId="6465DCB0">
      <w:pPr>
        <w:widowControl/>
        <w:spacing w:line="360" w:lineRule="atLeast"/>
        <w:ind w:firstLine="4820"/>
        <w:jc w:val="left"/>
        <w:rPr>
          <w:rFonts w:hint="eastAsia" w:ascii="仿宋" w:hAnsi="仿宋" w:eastAsia="仿宋" w:cs="宋体"/>
          <w:kern w:val="0"/>
          <w:sz w:val="30"/>
          <w:szCs w:val="30"/>
        </w:rPr>
      </w:pPr>
    </w:p>
    <w:p w14:paraId="379144DA">
      <w:pPr>
        <w:widowControl/>
        <w:spacing w:line="360" w:lineRule="atLeast"/>
        <w:ind w:firstLine="482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</w:rPr>
        <w:t>建筑与设计</w:t>
      </w:r>
      <w:r>
        <w:rPr>
          <w:rFonts w:ascii="仿宋" w:hAnsi="仿宋" w:eastAsia="仿宋" w:cs="宋体"/>
          <w:kern w:val="0"/>
          <w:sz w:val="30"/>
          <w:szCs w:val="30"/>
        </w:rPr>
        <w:t>学院</w:t>
      </w:r>
    </w:p>
    <w:p w14:paraId="595A766A">
      <w:pPr>
        <w:widowControl/>
        <w:spacing w:line="360" w:lineRule="atLeast"/>
        <w:ind w:firstLine="4820"/>
        <w:jc w:val="lef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202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5</w:t>
      </w:r>
      <w:r>
        <w:rPr>
          <w:rFonts w:ascii="仿宋" w:hAnsi="仿宋" w:eastAsia="仿宋" w:cs="宋体"/>
          <w:kern w:val="0"/>
          <w:sz w:val="30"/>
          <w:szCs w:val="30"/>
        </w:rPr>
        <w:t>年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9</w:t>
      </w:r>
      <w:r>
        <w:rPr>
          <w:rFonts w:ascii="仿宋" w:hAnsi="仿宋" w:eastAsia="仿宋" w:cs="宋体"/>
          <w:kern w:val="0"/>
          <w:sz w:val="30"/>
          <w:szCs w:val="30"/>
        </w:rPr>
        <w:t>月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宋体"/>
          <w:kern w:val="0"/>
          <w:sz w:val="30"/>
          <w:szCs w:val="30"/>
        </w:rPr>
        <w:t>日</w:t>
      </w:r>
    </w:p>
    <w:p w14:paraId="72F02297">
      <w:pPr>
        <w:pStyle w:val="10"/>
        <w:widowControl w:val="0"/>
        <w:adjustRightInd w:val="0"/>
        <w:snapToGrid w:val="0"/>
        <w:spacing w:line="60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</w:p>
    <w:p w14:paraId="0A13E2D1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</w:p>
    <w:p w14:paraId="3975D0F4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</w:p>
    <w:p w14:paraId="0B6E9704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</w:p>
    <w:p w14:paraId="10F29E3A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</w:p>
    <w:p w14:paraId="1EB164F7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</w:p>
    <w:p w14:paraId="5DB27C69">
      <w:pPr>
        <w:widowControl/>
        <w:ind w:firstLine="600" w:firstLineChars="200"/>
        <w:jc w:val="left"/>
        <w:outlineLvl w:val="1"/>
        <w:rPr>
          <w:rFonts w:ascii="仿宋" w:hAnsi="仿宋" w:eastAsia="仿宋" w:cs="宋体"/>
          <w:bCs/>
          <w:kern w:val="0"/>
          <w:sz w:val="30"/>
          <w:szCs w:val="30"/>
        </w:rPr>
      </w:pPr>
      <w:bookmarkStart w:id="0" w:name="_GoBack"/>
      <w:bookmarkEnd w:id="0"/>
    </w:p>
    <w:p w14:paraId="0FC259C0">
      <w:pPr>
        <w:widowControl/>
        <w:jc w:val="left"/>
        <w:rPr>
          <w:rFonts w:ascii="仿宋_GB2312" w:hAnsi="仿宋" w:eastAsia="仿宋_GB2312"/>
          <w:sz w:val="32"/>
          <w:szCs w:val="32"/>
        </w:rPr>
      </w:pPr>
    </w:p>
    <w:p w14:paraId="30FEA7E9">
      <w:pPr>
        <w:spacing w:line="560" w:lineRule="atLeas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tbl>
      <w:tblPr>
        <w:tblStyle w:val="5"/>
        <w:tblW w:w="942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1771"/>
        <w:gridCol w:w="949"/>
        <w:gridCol w:w="594"/>
        <w:gridCol w:w="1343"/>
        <w:gridCol w:w="748"/>
        <w:gridCol w:w="724"/>
        <w:gridCol w:w="1706"/>
      </w:tblGrid>
      <w:tr w14:paraId="4BC8F5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9420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 w14:paraId="3C287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重庆人文科技学院学籍异动学生学业情况通知单</w:t>
            </w:r>
          </w:p>
        </w:tc>
      </w:tr>
      <w:tr w14:paraId="2DB32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CBE3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D30E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77F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F80E8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B7C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2B9CB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0E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1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8BC2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6391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45D9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学籍异动类别</w:t>
            </w:r>
          </w:p>
        </w:tc>
        <w:tc>
          <w:tcPr>
            <w:tcW w:w="78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CBF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复学□    转专业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转学□   专升本□   降级□    其他□</w:t>
            </w:r>
          </w:p>
        </w:tc>
      </w:tr>
      <w:tr w14:paraId="7A9FC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C854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学籍异动前年级专业</w:t>
            </w:r>
          </w:p>
        </w:tc>
        <w:tc>
          <w:tcPr>
            <w:tcW w:w="3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5C098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EB2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学籍异动后年级专业</w:t>
            </w:r>
          </w:p>
        </w:tc>
        <w:tc>
          <w:tcPr>
            <w:tcW w:w="317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51D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A0F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6C73FAB">
            <w:pPr>
              <w:bidi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免修（考）课程</w:t>
            </w:r>
          </w:p>
        </w:tc>
        <w:tc>
          <w:tcPr>
            <w:tcW w:w="7835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3AE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C340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1DE8F0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35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A88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4FF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64BA2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35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5DA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1F8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</w:trPr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A2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学籍异动后所在年级专业应补修课程</w:t>
            </w:r>
          </w:p>
        </w:tc>
        <w:tc>
          <w:tcPr>
            <w:tcW w:w="78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4B6081B8"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B64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</w:trPr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40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学生本人意见</w:t>
            </w:r>
          </w:p>
        </w:tc>
        <w:tc>
          <w:tcPr>
            <w:tcW w:w="78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385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按照《重庆人文科技学院学籍管理办法（修订）》（重人科［2017］181号）文件之规定，本人已知晓上述免修（考）、补修课程。                                                                                                               学生本人签名：                           年        月        日</w:t>
            </w:r>
          </w:p>
        </w:tc>
      </w:tr>
      <w:tr w14:paraId="2AF70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7326A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二级学院意见</w:t>
            </w:r>
          </w:p>
        </w:tc>
        <w:tc>
          <w:tcPr>
            <w:tcW w:w="7835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868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20" w:afterAutospacing="0"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教学秘书签字：</w:t>
            </w:r>
          </w:p>
          <w:p w14:paraId="4FC214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20" w:afterAutospacing="0" w:line="400" w:lineRule="exact"/>
              <w:ind w:left="4662" w:hanging="4620" w:hangingChars="2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分管教学领导签字：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                                          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公章）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</w:t>
            </w:r>
          </w:p>
        </w:tc>
      </w:tr>
      <w:tr w14:paraId="718E2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 w14:paraId="25346E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35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E4D7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4C8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atLeast"/>
        </w:trPr>
        <w:tc>
          <w:tcPr>
            <w:tcW w:w="942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1B16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凡涉及学籍异动学生均需填写此表。</w:t>
            </w:r>
          </w:p>
          <w:p w14:paraId="58A6D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此表一式三份，学生本人、二级学院、教务处各存一份。</w:t>
            </w:r>
          </w:p>
          <w:p w14:paraId="5ED1F1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此表可复印。</w:t>
            </w:r>
          </w:p>
        </w:tc>
      </w:tr>
    </w:tbl>
    <w:p w14:paraId="6E491F73">
      <w:pPr>
        <w:spacing w:line="560" w:lineRule="atLeas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6CA4E76F">
      <w:pPr>
        <w:spacing w:line="560" w:lineRule="atLeas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3D90524F">
      <w:pPr>
        <w:spacing w:line="560" w:lineRule="atLeas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44447A9A">
      <w:pPr>
        <w:spacing w:line="560" w:lineRule="atLeas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792856BB">
      <w:pPr>
        <w:spacing w:line="560" w:lineRule="atLeas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089942B8">
      <w:pPr>
        <w:spacing w:line="560" w:lineRule="atLeas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10A4D1CE">
      <w:pPr>
        <w:spacing w:line="560" w:lineRule="atLeast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 w14:paraId="701AF395">
      <w:pPr>
        <w:spacing w:line="560" w:lineRule="atLeas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1088100D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学生转专业线上申请及审批流程</w:t>
      </w:r>
    </w:p>
    <w:p w14:paraId="0E5F2E4B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</w:p>
    <w:p w14:paraId="30AB897F">
      <w:pPr>
        <w:numPr>
          <w:ilvl w:val="0"/>
          <w:numId w:val="0"/>
        </w:numPr>
        <w:jc w:val="left"/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一、登陆重庆人文科技学院线上办事大厅（首次登录需要学生本人激活账号，账号为学号，按照提示进行验证绑定）</w:t>
      </w:r>
      <w:r>
        <w:drawing>
          <wp:inline distT="0" distB="0" distL="114300" distR="114300">
            <wp:extent cx="4610100" cy="2592705"/>
            <wp:effectExtent l="0" t="0" r="0" b="1714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59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6C03C">
      <w:pPr>
        <w:numPr>
          <w:ilvl w:val="0"/>
          <w:numId w:val="0"/>
        </w:numPr>
        <w:jc w:val="left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二、点击协同办公进入业务办理界面</w:t>
      </w:r>
    </w:p>
    <w:p w14:paraId="1B6A8427"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4647565" cy="2613660"/>
            <wp:effectExtent l="0" t="0" r="635" b="1524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7565" cy="26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4A7D3">
      <w:pPr>
        <w:numPr>
          <w:ilvl w:val="0"/>
          <w:numId w:val="0"/>
        </w:numPr>
        <w:jc w:val="left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三、选择“学生转专业申请表”填报信息（所有项目信息应准确填写，申请破格转专业的必须上传破格支撑材料）</w:t>
      </w:r>
    </w:p>
    <w:p w14:paraId="115901F1">
      <w:pPr>
        <w:numPr>
          <w:ilvl w:val="0"/>
          <w:numId w:val="0"/>
        </w:numPr>
        <w:ind w:leftChars="0"/>
        <w:jc w:val="left"/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2730500</wp:posOffset>
                </wp:positionV>
                <wp:extent cx="2619375" cy="398145"/>
                <wp:effectExtent l="4445" t="4445" r="5080" b="1651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89AFBA4">
                            <w:pPr>
                              <w:rPr>
                                <w:rFonts w:hint="default" w:eastAsia="等线"/>
                                <w:color w:val="0000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lang w:val="en-US" w:eastAsia="zh-CN"/>
                              </w:rPr>
                              <w:t>操作说明：申请破格转专业必须上传支撑材料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7.5pt;margin-top:215pt;height:31.35pt;width:206.25pt;z-index:251661312;mso-width-relative:page;mso-height-relative:page;" fillcolor="#FFFFFF" filled="t" stroked="t" coordsize="21600,21600" o:gfxdata="UEsDBAoAAAAAAIdO4kAAAAAAAAAAAAAAAAAEAAAAZHJzL1BLAwQUAAAACACHTuJALyeDVdkAAAAL&#10;AQAADwAAAGRycy9kb3ducmV2LnhtbE2PQW/CMAyF75P2HyJP4jKNhG7A6JoihDbtDOyyW2hMW61x&#10;2iZQ2K+fd4Kbn/30/L1seXaNOGEfak8aJmMFAqnwtqZSw9fu4+kVRIiGrGk8oYYLBljm93eZSa0f&#10;aIOnbSwFh1BIjYYqxjaVMhQVOhPGvkXi28H3zkSWfSltbwYOd41MlJpJZ2riD5VpcV1h8bM9Og1+&#10;eL84j51KHr9/3ed61W0OSaf16GGi3kBEPMerGf7xGR1yZtr7I9kgGtaLKXeJGl6eFQ/smKn5FMSe&#10;N4tkDjLP5G2H/A9QSwMEFAAAAAgAh07iQANQ57UIAgAANgQAAA4AAABkcnMvZTJvRG9jLnhtbK1T&#10;S44TMRDdI3EHy3vSSYYMkyidkSCEDQKkgQM4/nRb8k8uJ925ANyAFRv2nCvnmLI7k2GGTRZk0Snb&#10;5VfvvSovb3tryF5G0N7VdDIaUyId90K7pqbfvm5e3VACiTnBjHeypgcJ9Hb18sWyCws59a03QkaC&#10;IA4WXahpm1JYVBXwVloGIx+kw0Plo2UJl7GpRGQdoltTTcfj66rzUYTouQTA3fVwSE+I8RJAr5Tm&#10;cu35zkqXBtQoDUsoCVodgK4KW6UkT5+VApmIqSkqTeWLRTDe5m+1WrJFE1loNT9RYJdQeKbJMu2w&#10;6BlqzRIju6j/gbKaRw9epRH3thqEFEdQxWT8zJu7lgVZtKDVEM6mw/+D5Z/2XyLRoqYzShyz2PDj&#10;zx/HX3+Ov7+TWbanC7DArLuAeal/63scmod9wM2sulfR5n/UQ/AczT2czZV9Ihw3p9eT+dUbrMLx&#10;7Gp+M3ld4KvH2yFC+iC9JTmoacTmFU/Z/iMkZIKpDym5GHijxUYbUxax2b4zkewZNnpTfpkkXnmS&#10;ZhzpajqfTTMPhtOrcGowtAEdANeUek9uwGXAmdiaQTsQKAjDbFmdZCxT1kom3jtB0iGgyw4fF81k&#10;rBSUGIlvMUclMzFtLslEdcahyNyioRU5Sv22R5gcbr04YNt2IeqmRUtL40o6jlNx5zT6eV7/XhfQ&#10;x+e+ug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vJ4NV2QAAAAsBAAAPAAAAAAAAAAEAIAAAACIA&#10;AABkcnMvZG93bnJldi54bWxQSwECFAAUAAAACACHTuJAA1DntQgCAAA2BAAADgAAAAAAAAABACAA&#10;AAAoAQAAZHJzL2Uyb0RvYy54bWxQSwUGAAAAAAYABgBZAQAAog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389AFBA4">
                      <w:pPr>
                        <w:rPr>
                          <w:rFonts w:hint="default" w:eastAsia="等线"/>
                          <w:color w:val="0000FF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FF"/>
                          <w:lang w:val="en-US" w:eastAsia="zh-CN"/>
                        </w:rPr>
                        <w:t>操作说明：申请破格转专业必须上传支撑材料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"C:\\Users\\Administrator\\AppData\\Local\\Temp\\d9e93bb8-9b59-4c43-b08a-b49e25f528f4.png"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860290" cy="3399790"/>
            <wp:effectExtent l="0" t="0" r="16510" b="10160"/>
            <wp:docPr id="7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0290" cy="339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 w14:paraId="1EC35EDC">
      <w:pPr>
        <w:numPr>
          <w:ilvl w:val="0"/>
          <w:numId w:val="1"/>
        </w:numPr>
        <w:jc w:val="left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各二级学院及职能部门通过OA按照流程逐一审核</w:t>
      </w:r>
    </w:p>
    <w:p w14:paraId="433AAEEE">
      <w:pPr>
        <w:widowControl w:val="0"/>
        <w:numPr>
          <w:ilvl w:val="0"/>
          <w:numId w:val="0"/>
        </w:numPr>
        <w:jc w:val="left"/>
        <w:rPr>
          <w:rFonts w:ascii="宋体" w:hAnsi="宋体" w:eastAsia="宋体" w:cs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1033780</wp:posOffset>
                </wp:positionV>
                <wp:extent cx="3333750" cy="428625"/>
                <wp:effectExtent l="4445" t="4445" r="14605" b="508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8675CE0">
                            <w:pPr>
                              <w:rPr>
                                <w:rFonts w:hint="default" w:eastAsia="等线"/>
                                <w:color w:val="0000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lang w:val="en-US" w:eastAsia="zh-CN"/>
                              </w:rPr>
                              <w:t>操作说明：进行资格审查和复查，转拟转入学院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2pt;margin-top:81.4pt;height:33.75pt;width:262.5pt;z-index:251662336;mso-width-relative:page;mso-height-relative:page;" fillcolor="#FFFFFF" filled="t" stroked="t" coordsize="21600,21600" o:gfxdata="UEsDBAoAAAAAAIdO4kAAAAAAAAAAAAAAAAAEAAAAZHJzL1BLAwQUAAAACACHTuJAGm5rb9gAAAAL&#10;AQAADwAAAGRycy9kb3ducmV2LnhtbE2PwU7DMBBE70j8g7VIXBC166LShjgVqkCcW3rpzY23SUS8&#10;TmK3afl6lhMcd2Y0+yZfXXwrzjjEJpCB6USBQCqDa6gysPt8f1yAiMmSs20gNHDFCKvi9ia3mQsj&#10;bfC8TZXgEoqZNVCn1GVSxrJGb+MkdEjsHcPgbeJzqKQb7MjlvpVaqbn0tiH+UNsO1zWWX9uTNxDG&#10;t6sP2Cv9sP/2H+vXfnPUvTH3d1P1AiLhJf2F4Ref0aFgpkM4kYuiNaDVE29JbMw1b+DEs16ycmBr&#10;pmYgi1z+31D8AFBLAwQUAAAACACHTuJAIYXV9gQCAAA2BAAADgAAAGRycy9lMm9Eb2MueG1srVNL&#10;jhMxEN0jcQfLe9KZQIbQSmckCGGDAGngAI4/3Zb8k8tJdy4AN2DFhj3nyjmm7M5kmGGTBb1wl13l&#10;V1XvlZc3gzVkLyNo7xp6NZlSIh33Qru2od++bl4sKIHEnGDGO9nQgwR6s3r+bNmHWs58542QkSCI&#10;g7oPDe1SCnVVAe+kZTDxQTp0Kh8tS7iNbSUi6xHdmmo2nV5XvY8iRM8lAJ6uRyc9IcZLAL1Smsu1&#10;5zsrXRpRozQsYUvQ6QB0VapVSvL0WSmQiZiGYqeprJgE7W1eq9WS1W1kodP8VAK7pIQnPVmmHSY9&#10;Q61ZYmQX9T9QVvPowas04d5WYyOFEeziavqEm9uOBVl6QaohnEmH/wfLP+2/RKJFQ1F2xywKfvz5&#10;4/jrz/H3d7LI9PQBaoy6DRiXhrd+wKG5Pwc8zF0PKtr8x34I+pHcw5lcOSTC8fAlfq/n6OLoezVb&#10;XM/mGaZ6uB0ipA/SW5KNhkYUr3DK9h8hjaH3ITkZeKPFRhtTNrHdvjOR7BkKvSnfCf1RmHGkb+ib&#10;OeYmnOH0KpwaNG1ABsC1Jd+jG3AZcC5szaAbCygIOT+rrU4yFquTTLx3gqRDQJYdPi6ai7FSUGIk&#10;vsVslcjEtLkkErkzDinMEo1SZCsN2wFhsrn14oCy7ULUbYeUFuFKOI5T4f40+nle/94X0Ifnvro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Gm5rb9gAAAALAQAADwAAAAAAAAABACAAAAAiAAAAZHJz&#10;L2Rvd25yZXYueG1sUEsBAhQAFAAAAAgAh07iQCGF1fYEAgAANgQAAA4AAAAAAAAAAQAgAAAAJwEA&#10;AGRycy9lMm9Eb2MueG1sUEsFBgAAAAAGAAYAWQEAAJ0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68675CE0">
                      <w:pPr>
                        <w:rPr>
                          <w:rFonts w:hint="default" w:eastAsia="等线"/>
                          <w:color w:val="0000FF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FF"/>
                          <w:lang w:val="en-US" w:eastAsia="zh-CN"/>
                        </w:rPr>
                        <w:t>操作说明：进行资格审查和复查，转拟转入学院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1409700</wp:posOffset>
                </wp:positionH>
                <wp:positionV relativeFrom="paragraph">
                  <wp:posOffset>2119630</wp:posOffset>
                </wp:positionV>
                <wp:extent cx="2713990" cy="400050"/>
                <wp:effectExtent l="5080" t="4445" r="5080" b="1460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399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BBDB7CF">
                            <w:pPr>
                              <w:ind w:firstLine="840" w:firstLineChars="400"/>
                              <w:rPr>
                                <w:rFonts w:hint="default" w:eastAsia="等线"/>
                                <w:color w:val="0000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lang w:val="en-US" w:eastAsia="zh-CN"/>
                              </w:rPr>
                              <w:t>操作说明：教务处结果复核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1pt;margin-top:166.9pt;height:31.5pt;width:213.7pt;z-index:251664384;mso-width-relative:page;mso-height-relative:page;" fillcolor="#FFFFFF" filled="t" stroked="t" coordsize="21600,21600" o:gfxdata="UEsDBAoAAAAAAIdO4kAAAAAAAAAAAAAAAAAEAAAAZHJzL1BLAwQUAAAACACHTuJAe0p7ZtkAAAAL&#10;AQAADwAAAGRycy9kb3ducmV2LnhtbE2PwU7DMAyG70i8Q2QkLoilS6dq65pOaAJx3uDCLWu8tlrj&#10;tE22bjw95gRH279+f1+xubpOXHAMrScN81kCAqnytqVaw+fH2/MSRIiGrOk8oYYbBtiU93eFya2f&#10;aIeXfawFl1DIjYYmxj6XMlQNOhNmvkfi29GPzkQex1ra0Uxc7jqpkiSTzrTEHxrT47bB6rQ/Ow1+&#10;er05j0Oinr6+3fv2Zdgd1aD148M8WYOIeI1/YfjFZ3Qomengz2SD6DQopdglakjTlB04kS1WCxAH&#10;3qyyJciykP8dyh9QSwMEFAAAAAgAh07iQB/ljk4GAgAANgQAAA4AAABkcnMvZTJvRG9jLnhtbK1T&#10;S44TMRDdI3EHy3vSnUCAROmMBCFsECANHMDxp9uSf3I56c4F4Aas2LDnXDkHZXcmwwybLMiiU3aV&#10;n997VV7dDNaQg4ygvWvodFJTIh33Qru2oV+/bJ+9pgQSc4IZ72RDjxLozfrpk1UflnLmO2+EjARB&#10;HCz70NAupbCsKuCdtAwmPkiHSeWjZQmXsa1EZD2iW1PN6vpl1fsoQvRcAuDuZkzSM2K8BtArpbnc&#10;eL630qURNUrDEkqCTgeg68JWKcnTJ6VAJmIaikpT+eIlGO/yt1qv2LKNLHSanymwayg80mSZdnjp&#10;BWrDEiP7qP+BsppHD16lCfe2GoUUR1DFtH7kzW3Hgixa0GoIF9Ph/8Hyj4fPkWjR0AUljlls+OnH&#10;99PP36df38gi29MHWGLVbcC6NLzxAw7N3T7gZlY9qGjzP+ohmEdzjxdz5ZAIx83Zq+nzxQJTHHMv&#10;6rqeF/er+9MhQnovvSU5aGjE5hVP2eEDJGSCpXcl+TLwRoutNqYsYrt7ayI5MGz0tvwySTzyoMw4&#10;0qPU+WyOPBhOr8KpwdAGdABcW+57cAKuA87ENgy6kUBBGGfL6iRjmbJOMvHOCZKOAV12+LhoJmOl&#10;oMRIfIs5KpWJaXNNJaozDkXmFo2tyFEadgPC5HDnxRHbtg9Rtx1aWhpXynGcijvn0c/z+ve6gN4/&#10;9/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0p7ZtkAAAALAQAADwAAAAAAAAABACAAAAAiAAAA&#10;ZHJzL2Rvd25yZXYueG1sUEsBAhQAFAAAAAgAh07iQB/ljk4GAgAANgQAAA4AAAAAAAAAAQAgAAAA&#10;KAEAAGRycy9lMm9Eb2MueG1sUEsFBgAAAAAGAAYAWQEAAKA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7BBDB7CF">
                      <w:pPr>
                        <w:ind w:firstLine="840" w:firstLineChars="400"/>
                        <w:rPr>
                          <w:rFonts w:hint="default" w:eastAsia="等线"/>
                          <w:color w:val="0000FF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FF"/>
                          <w:lang w:val="en-US" w:eastAsia="zh-CN"/>
                        </w:rPr>
                        <w:t>操作说明：教务处结果复核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876935</wp:posOffset>
                </wp:positionH>
                <wp:positionV relativeFrom="paragraph">
                  <wp:posOffset>1548130</wp:posOffset>
                </wp:positionV>
                <wp:extent cx="3647440" cy="428625"/>
                <wp:effectExtent l="4445" t="4445" r="5715" b="50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744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FEF4C3E">
                            <w:pPr>
                              <w:rPr>
                                <w:rFonts w:hint="default" w:eastAsia="等线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lang w:val="en-US" w:eastAsia="zh-CN"/>
                              </w:rPr>
                              <w:t>操作说明：结合学院方案审查，并进行考核，给出考核结果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05pt;margin-top:121.9pt;height:33.75pt;width:287.2pt;z-index:251663360;mso-width-relative:page;mso-height-relative:page;" fillcolor="#FFFFFF" filled="t" stroked="t" coordsize="21600,21600" o:gfxdata="UEsDBAoAAAAAAIdO4kAAAAAAAAAAAAAAAAAEAAAAZHJzL1BLAwQUAAAACACHTuJAmk3se9kAAAAL&#10;AQAADwAAAGRycy9kb3ducmV2LnhtbE2Py07DMBBF90j8gzVIbBC1nfCoQpwKVSDWLWzYufE0iYjH&#10;Sew2LV/PsILl1RzdObdcnXwvjjjFLpABvVAgkOrgOmoMfLy/3i5BxGTJ2T4QGjhjhFV1eVHawoWZ&#10;NnjcpkZwCcXCGmhTGgopY92it3ERBiS+7cPkbeI4NdJNduZy38tMqQfpbUf8obUDrlusv7YHbyDM&#10;L2cfcFTZzee3f1s/j5t9NhpzfaXVE4iEp/QHw68+q0PFTrtwIBdFzzlfakYNZHc5b2DiUWf3IHYG&#10;cq1zkFUp/2+ofgBQSwMEFAAAAAgAh07iQJLH33cGAgAAOAQAAA4AAABkcnMvZTJvRG9jLnhtbK1T&#10;zY7TMBC+I/EOlu803dItS9R0JSjlggBp4QFc/ySW/CeP26QvAG/AiQt3nqvPwdjpdtnl0gM5JOOZ&#10;L9/MfDNe3g7WkL2MoL1r6NVkSol03Avt2oZ+/bJ5cUMJJOYEM97Jhh4k0NvV82fLPtRy5jtvhIwE&#10;SRzUfWhol1Koqwp4Jy2DiQ/SYVD5aFnCY2wrEVmP7NZUs+l0UfU+ihA9lwDoXY9BemKMlxB6pTSX&#10;a893Vro0skZpWMKWoNMB6KpUq5Tk6ZNSIBMxDcVOU3ljErS3+V2tlqxuIwud5qcS2CUlPOnJMu0w&#10;6ZlqzRIju6j/obKaRw9epQn3thobKYpgF1fTJ9rcdSzI0gtKDeEsOvw/Wv5x/zkSLXATUBLHLE78&#10;+OP78efv469vBH0oUB+gRtxdQGQa3vgBwfd+QGfue1DR5i92RDCOXIezvHJIhKPz5WL+aj7HEMfY&#10;fHazmF1nmurh7xAhvZfekmw0NOL4iqps/wHSCL2H5GTgjRYbbUw5xHb71kSyZzjqTXlO7I9gxpG+&#10;oa+vMTfhDPdX4d6gaQNqAK4t+R79AZcR58LWDLqxgMKQ87Pa6iRjsTrJxDsnSDoElNnh9aK5GCsF&#10;JUbibcxWQSamzSVI1M44lDCPaBxFttKwHZAmm1svDji2XYi67VDSMrgCx4Uq2p+WP2/s3+dC+nDh&#10;V3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mk3se9kAAAALAQAADwAAAAAAAAABACAAAAAiAAAA&#10;ZHJzL2Rvd25yZXYueG1sUEsBAhQAFAAAAAgAh07iQJLH33cGAgAAOAQAAA4AAAAAAAAAAQAgAAAA&#10;KAEAAGRycy9lMm9Eb2MueG1sUEsFBgAAAAAGAAYAWQEAAKA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0FEF4C3E">
                      <w:pPr>
                        <w:rPr>
                          <w:rFonts w:hint="default" w:eastAsia="等线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FF"/>
                          <w:lang w:val="en-US" w:eastAsia="zh-CN"/>
                        </w:rPr>
                        <w:t>操作说明：结合学院方案审查，并进行考核，给出考核结果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452120</wp:posOffset>
                </wp:positionV>
                <wp:extent cx="2437765" cy="361950"/>
                <wp:effectExtent l="4445" t="4445" r="15240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776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E69F78D">
                            <w:pPr>
                              <w:rPr>
                                <w:rFonts w:hint="default" w:eastAsia="等线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  <w:lang w:val="en-US" w:eastAsia="zh-CN"/>
                              </w:rPr>
                              <w:t>操作说明：系统推送至学生所在学院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5pt;margin-top:35.6pt;height:28.5pt;width:191.95pt;z-index:251660288;mso-width-relative:page;mso-height-relative:page;" fillcolor="#FFFFFF" filled="t" stroked="t" coordsize="21600,21600" o:gfxdata="UEsDBAoAAAAAAIdO4kAAAAAAAAAAAAAAAAAEAAAAZHJzL1BLAwQUAAAACACHTuJAVxrkK9kAAAAK&#10;AQAADwAAAGRycy9kb3ducmV2LnhtbE2PwU7DMBBE70j8g7VIXBB1YkTapnEqVIE4t3Dh5sbbJCJe&#10;J7HbtHw9y4keV/s086ZYn10nTjiG1pOGdJaAQKq8banW8Pnx9rgAEaIhazpPqOGCAdbl7U1hcusn&#10;2uJpF2vBIRRyo6GJsc+lDFWDzoSZ75H4d/CjM5HPsZZ2NBOHu06qJMmkMy1xQ2N63DRYfe+OToOf&#10;Xi/O45Coh68f9755GbYHNWh9f5cmKxARz/Efhj99VoeSnfb+SDaIToOaP/GWqGGeKhAMZM/ZEsSe&#10;SbVQIMtCXk8ofwFQSwMEFAAAAAgAh07iQBrpZY0IAgAANgQAAA4AAABkcnMvZTJvRG9jLnhtbK1T&#10;S44TMRDdI3EHy3vS+ZAM00pnJAhhgwBp4ACO7e625J9cTrpzAbgBKzbsOVfOMWV3JvPbZEEv3GW7&#10;/Pzeq/Lypjea7GUA5WxFJ6MxJdJyJ5RtKvrj++bNO0ogMiuYdlZW9CCB3qxev1p2vpRT1zotZCAI&#10;YqHsfEXbGH1ZFMBbaRiMnJcWN2sXDIs4DU0hAusQ3ehiOh4vis4F4YPjEgBX18MmPSGGSwBdXSsu&#10;147vjLRxQA1Ss4iSoFUe6CqzrWvJ49e6BhmJrigqjXnESzDeprFYLVnZBOZbxU8U2CUUnmkyTFm8&#10;9Ay1ZpGRXVAvoIziwYGr44g7UwxCsiOoYjJ+5s1ty7zMWtBq8GfT4f/B8i/7b4EoUdEZJZYZLPjx&#10;96/jn3/Hvz/JLNnTeSgx69ZjXuzfux6b5n4dcDGp7utg0h/1ENxHcw9nc2UfCcfF6dvZ1dViTgnH&#10;vdlicj3P7hcPp32A+Ek6Q1JQ0YDFy56y/WeIyART71PSZeC0EhuldZ6EZvtBB7JnWOhN/hJJPPIk&#10;TVvSVfR6Pk08GHZvjV2DofHoANgm3/fkBFwGnIitGbQDgYww9JZRUYbcZa1k4qMVJB48umzxcdFE&#10;xkhBiZb4FlOUMyNT+pJMVKctikwlGkqRothve4RJ4daJA5Zt54NqWrQ0Fy6nYztld06tn/r18TyD&#10;Pjz31R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XGuQr2QAAAAoBAAAPAAAAAAAAAAEAIAAAACIA&#10;AABkcnMvZG93bnJldi54bWxQSwECFAAUAAAACACHTuJAGulljQgCAAA2BAAADgAAAAAAAAABACAA&#10;AAAoAQAAZHJzL2Uyb0RvYy54bWxQSwUGAAAAAAYABgBZAQAAog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 w14:paraId="0E69F78D">
                      <w:pPr>
                        <w:rPr>
                          <w:rFonts w:hint="default" w:eastAsia="等线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FF"/>
                          <w:lang w:val="en-US" w:eastAsia="zh-CN"/>
                        </w:rPr>
                        <w:t>操作说明：系统推送至学生所在学院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"C:\\Users\\Administrator\\AppData\\Local\\Temp\\a64b3014-b5bb-4e8d-8c97-16a54fbb548b.png"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901565" cy="3171825"/>
            <wp:effectExtent l="0" t="0" r="13335" b="9525"/>
            <wp:docPr id="2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156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 w14:paraId="5BCB0748">
      <w:pPr>
        <w:widowControl w:val="0"/>
        <w:numPr>
          <w:ilvl w:val="0"/>
          <w:numId w:val="0"/>
        </w:numPr>
        <w:jc w:val="left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注意：所有申请和审批均线上完成，教务处整理归档。</w:t>
      </w:r>
    </w:p>
    <w:p w14:paraId="1429FCE9">
      <w:pPr>
        <w:jc w:val="left"/>
        <w:rPr>
          <w:rFonts w:ascii="仿宋_GB2312" w:hAnsi="仿宋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Kingsoft UE">
    <w:panose1 w:val="02000100010000000000"/>
    <w:charset w:val="00"/>
    <w:family w:val="auto"/>
    <w:pitch w:val="default"/>
    <w:sig w:usb0="00000001" w:usb1="00004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4BCA85">
    <w:pPr>
      <w:pStyle w:val="3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266116043" name="文本框 20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C9C8E2">
                          <w:pPr>
                            <w:pStyle w:val="3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70" o:spid="_x0000_s1026" o:spt="202" type="#_x0000_t202" style="position:absolute;left:0pt;margin-top:0pt;height:18.15pt;width:35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DfvMZlFAIAAA0EAAAOAAAAZHJzL2Uyb0RvYy54bWytU8uO0zAU3SPx&#10;D5b3NElfoKjpaJiqCGl4SAMf4DpOYhH7WrbbpHwA/AErNuz5rn4H107TGYbNLNhEN7bvueccH6+u&#10;etWSg7BOgi5oNkkpEZpDKXVd0M+fti9eUeI80yVrQYuCHoWjV+vnz1adycUUGmhLYQmCaJd3pqCN&#10;9yZPEscboZibgBEaNyuwinn8tXVSWtYhumqTaZoukw5saSxw4RyuboZNeka0TwGEqpJcbIDvldB+&#10;QLWiZR4luUYaR9eRbVUJ7j9UlROetAVFpT5+cQjWu/BN1iuW15aZRvIzBfYUCo80KSY1Dr1AbZhn&#10;ZG/lP1BKcgsOKj/hoJJBSHQEVWTpI2/uGmZE1IJWO3Mx3f0/WP7+8NESWRZ0ulxm2TKdzyjRTOHF&#10;n358P/38ffr1jUzTl9GpzrgcG+4Mtvj+NfSYn6jamVvgXxzRcNMwXYtra6FrBCuRaRY8Th60hrtx&#10;uQsgu+4dlDiK7T1EoL6yKtiIxhBEx1s6Xm5J9J5wXJzPF9lsQQnHreksXaSLOIHlY7Oxzr8RoEgo&#10;CmoxBBGcHW6dD2RYPh4JszRsZdvGILT6rwU8GFYi+cB3YO77XY+ng4gdlEeUYWHIFb4qLBqwXynp&#10;MFMF1fiEKGnfajQixG8s7FjsxoJpjo0F9ZQM5Y0fYro3VtYN4o5WX6NZWxmF3HM4s8SURH3nRIcY&#10;PvyPp+5f8f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84hJ9EAAAADAQAADwAAAAAAAAABACAA&#10;AAAiAAAAZHJzL2Rvd25yZXYueG1sUEsBAhQAFAAAAAgAh07iQN+8xmUUAgAADQQAAA4AAAAAAAAA&#10;AQAgAAAAIAEAAGRycy9lMm9Eb2MueG1sUEsFBgAAAAAGAAYAWQEAAK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C9C8E2">
                    <w:pPr>
                      <w:pStyle w:val="3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AEC5CB0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50976D"/>
    <w:multiLevelType w:val="singleLevel"/>
    <w:tmpl w:val="4D50976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ZkMmRiNzc2NDFmNDY2MjQ3NjM4YmYwOWM2ZmMyNWIifQ=="/>
  </w:docVars>
  <w:rsids>
    <w:rsidRoot w:val="677F76EE"/>
    <w:rsid w:val="000C585A"/>
    <w:rsid w:val="00191711"/>
    <w:rsid w:val="002A4478"/>
    <w:rsid w:val="004D4634"/>
    <w:rsid w:val="00551F57"/>
    <w:rsid w:val="0057738D"/>
    <w:rsid w:val="006444F6"/>
    <w:rsid w:val="00675318"/>
    <w:rsid w:val="00771EF5"/>
    <w:rsid w:val="007A22F5"/>
    <w:rsid w:val="007B6979"/>
    <w:rsid w:val="008B1220"/>
    <w:rsid w:val="00C215F8"/>
    <w:rsid w:val="00E31B7F"/>
    <w:rsid w:val="00E80A92"/>
    <w:rsid w:val="00FB776F"/>
    <w:rsid w:val="10263451"/>
    <w:rsid w:val="109314E5"/>
    <w:rsid w:val="12DB1C5C"/>
    <w:rsid w:val="180D3F2A"/>
    <w:rsid w:val="182A2A9E"/>
    <w:rsid w:val="184678CA"/>
    <w:rsid w:val="1A062E49"/>
    <w:rsid w:val="213518EC"/>
    <w:rsid w:val="23D30EAA"/>
    <w:rsid w:val="2FE40C54"/>
    <w:rsid w:val="3DA60DBB"/>
    <w:rsid w:val="42336996"/>
    <w:rsid w:val="430862F3"/>
    <w:rsid w:val="48D534D1"/>
    <w:rsid w:val="513B73B9"/>
    <w:rsid w:val="519C6ED8"/>
    <w:rsid w:val="57242680"/>
    <w:rsid w:val="677F76EE"/>
    <w:rsid w:val="6BB01C68"/>
    <w:rsid w:val="72C963D7"/>
    <w:rsid w:val="75970A0E"/>
    <w:rsid w:val="780C69F3"/>
    <w:rsid w:val="795437E9"/>
    <w:rsid w:val="7B75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cs="宋体"/>
      <w:sz w:val="32"/>
      <w:szCs w:val="32"/>
      <w:lang w:val="zh-CN" w:bidi="zh-CN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page number"/>
    <w:qFormat/>
    <w:uiPriority w:val="0"/>
  </w:style>
  <w:style w:type="paragraph" w:customStyle="1" w:styleId="9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10">
    <w:name w:val="p18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character" w:customStyle="1" w:styleId="11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1724</Words>
  <Characters>1819</Characters>
  <Lines>25</Lines>
  <Paragraphs>7</Paragraphs>
  <TotalTime>79</TotalTime>
  <ScaleCrop>false</ScaleCrop>
  <LinksUpToDate>false</LinksUpToDate>
  <CharactersWithSpaces>2302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2023-08-21T09:14:00Z</dcterms:created>
  <dc:creator>Administrator</dc:creator>
  <cp:lastModifiedBy>欧朝超</cp:lastModifiedBy>
  <cp:lastPrinted>2023-03-06T10:38:00Z</cp:lastPrinted>
  <dcterms:modified xsi:type="dcterms:W3CDTF">2025-09-05T02:16:04Z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7C045AFA79C14FE0A03FB7E87D105E82_13</vt:lpwstr>
  </property>
  <property fmtid="{D5CDD505-2E9C-101B-9397-08002B2CF9AE}" pid="4" name="KSOTemplateDocerSaveRecord">
    <vt:lpwstr>eyJoZGlkIjoiMzUzOWY4MTQxMWM4NDhiZGM1MDIxYzBlZGQ2ZmY2NmIiLCJ1c2VySWQiOiI0ODQ1MTQ1NzQifQ==</vt:lpwstr>
  </property>
</Properties>
</file>