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DA5E86">
      <w:pPr>
        <w:adjustRightInd w:val="0"/>
        <w:snapToGrid w:val="0"/>
        <w:spacing w:line="600" w:lineRule="exact"/>
        <w:jc w:val="center"/>
        <w:rPr>
          <w:rFonts w:hint="eastAsia" w:cs="宋体" w:asciiTheme="minorHAnsi" w:hAnsiTheme="minorHAnsi" w:eastAsiaTheme="minorHAnsi"/>
          <w:b/>
          <w:sz w:val="36"/>
          <w:szCs w:val="36"/>
        </w:rPr>
      </w:pPr>
      <w:r>
        <w:rPr>
          <w:rFonts w:hint="eastAsia" w:cs="宋体" w:asciiTheme="minorHAnsi" w:hAnsiTheme="minorHAnsi" w:eastAsiaTheme="minorHAnsi"/>
          <w:b/>
          <w:sz w:val="36"/>
          <w:szCs w:val="36"/>
          <w:lang w:eastAsia="zh-CN"/>
        </w:rPr>
        <w:t>护理</w:t>
      </w:r>
      <w:r>
        <w:rPr>
          <w:rFonts w:hint="eastAsia" w:cs="宋体" w:asciiTheme="minorHAnsi" w:hAnsiTheme="minorHAnsi" w:eastAsiaTheme="minorHAnsi"/>
          <w:b/>
          <w:sz w:val="36"/>
          <w:szCs w:val="36"/>
        </w:rPr>
        <w:t>学院</w:t>
      </w:r>
      <w:r>
        <w:rPr>
          <w:rFonts w:hint="eastAsia" w:cs="宋体" w:asciiTheme="minorHAnsi" w:hAnsiTheme="minorHAnsi" w:eastAsiaTheme="minorHAnsi"/>
          <w:b/>
          <w:sz w:val="36"/>
          <w:szCs w:val="36"/>
          <w:lang w:val="en-US" w:eastAsia="zh-CN"/>
        </w:rPr>
        <w:t>2025-2026</w:t>
      </w:r>
      <w:r>
        <w:rPr>
          <w:rFonts w:hint="eastAsia" w:cs="宋体" w:asciiTheme="minorHAnsi" w:hAnsiTheme="minorHAnsi" w:eastAsiaTheme="minorHAnsi"/>
          <w:b/>
          <w:sz w:val="36"/>
          <w:szCs w:val="36"/>
        </w:rPr>
        <w:t>学年第</w:t>
      </w:r>
      <w:r>
        <w:rPr>
          <w:rFonts w:hint="eastAsia" w:cs="宋体" w:asciiTheme="minorHAnsi" w:hAnsiTheme="minorHAnsi" w:eastAsiaTheme="minorHAnsi"/>
          <w:b/>
          <w:sz w:val="36"/>
          <w:szCs w:val="36"/>
          <w:lang w:val="en-US" w:eastAsia="zh-CN"/>
        </w:rPr>
        <w:t>一</w:t>
      </w:r>
      <w:r>
        <w:rPr>
          <w:rFonts w:hint="eastAsia" w:cs="宋体" w:asciiTheme="minorHAnsi" w:hAnsiTheme="minorHAnsi" w:eastAsiaTheme="minorHAnsi"/>
          <w:b/>
          <w:sz w:val="36"/>
          <w:szCs w:val="36"/>
        </w:rPr>
        <w:t>学期</w:t>
      </w:r>
    </w:p>
    <w:p w14:paraId="0419DC52">
      <w:pPr>
        <w:adjustRightInd w:val="0"/>
        <w:snapToGrid w:val="0"/>
        <w:spacing w:line="600" w:lineRule="exact"/>
        <w:jc w:val="center"/>
        <w:rPr>
          <w:rFonts w:hint="eastAsia" w:cs="宋体" w:asciiTheme="minorHAnsi" w:hAnsiTheme="minorHAnsi" w:eastAsiaTheme="minorHAnsi"/>
          <w:b/>
          <w:sz w:val="36"/>
          <w:szCs w:val="36"/>
        </w:rPr>
      </w:pPr>
      <w:r>
        <w:rPr>
          <w:rFonts w:hint="eastAsia" w:cs="宋体" w:asciiTheme="minorHAnsi" w:hAnsiTheme="minorHAnsi" w:eastAsiaTheme="minorHAnsi"/>
          <w:b/>
          <w:sz w:val="36"/>
          <w:szCs w:val="36"/>
        </w:rPr>
        <w:t>学生转专业工作方案</w:t>
      </w:r>
    </w:p>
    <w:p w14:paraId="07265B06">
      <w:pPr>
        <w:rPr>
          <w:rFonts w:ascii="仿宋_GB2312" w:hAnsi="仿宋" w:eastAsia="仿宋_GB2312"/>
          <w:sz w:val="32"/>
          <w:szCs w:val="32"/>
        </w:rPr>
      </w:pPr>
    </w:p>
    <w:p w14:paraId="19AEE8DA">
      <w:pPr>
        <w:adjustRightInd w:val="0"/>
        <w:snapToGrid w:val="0"/>
        <w:spacing w:line="60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根据《重庆人文科技学院学生学籍管理办法（修订）》重人科〔2017〕181号文件精神，按照《重庆人文科技学院学生转专业管理办法》（重人科〔2021〕99号）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及</w:t>
      </w:r>
      <w:r>
        <w:rPr>
          <w:rFonts w:hint="eastAsia" w:ascii="仿宋_GB2312" w:hAnsi="仿宋" w:eastAsia="仿宋_GB2312"/>
          <w:sz w:val="32"/>
          <w:szCs w:val="32"/>
        </w:rPr>
        <w:t>《重庆人文技学院教务处关于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2025-2026</w:t>
      </w:r>
      <w:r>
        <w:rPr>
          <w:rFonts w:hint="eastAsia" w:ascii="仿宋_GB2312" w:hAnsi="仿宋" w:eastAsia="仿宋_GB2312"/>
          <w:sz w:val="32"/>
          <w:szCs w:val="32"/>
        </w:rPr>
        <w:t>学年第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一</w:t>
      </w:r>
      <w:r>
        <w:rPr>
          <w:rFonts w:hint="eastAsia" w:ascii="仿宋_GB2312" w:hAnsi="仿宋" w:eastAsia="仿宋_GB2312"/>
          <w:sz w:val="32"/>
          <w:szCs w:val="32"/>
        </w:rPr>
        <w:t>学期学生转专业工作的通知》文件精神，结合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护理</w:t>
      </w:r>
      <w:r>
        <w:rPr>
          <w:rFonts w:hint="eastAsia" w:ascii="仿宋_GB2312" w:hAnsi="仿宋" w:eastAsia="仿宋_GB2312"/>
          <w:sz w:val="32"/>
          <w:szCs w:val="32"/>
        </w:rPr>
        <w:t>学院实际，经学院党政联席会研</w:t>
      </w:r>
      <w:r>
        <w:rPr>
          <w:rFonts w:hint="eastAsia" w:ascii="仿宋_GB2312" w:hAnsi="仿宋_GB2312" w:eastAsia="仿宋_GB2312" w:cs="仿宋_GB2312"/>
          <w:sz w:val="32"/>
          <w:szCs w:val="32"/>
        </w:rPr>
        <w:t>究，特制定我院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2025-2026</w:t>
      </w:r>
      <w:r>
        <w:rPr>
          <w:rFonts w:hint="eastAsia" w:ascii="仿宋_GB2312" w:hAnsi="仿宋" w:eastAsia="仿宋_GB2312"/>
          <w:sz w:val="32"/>
          <w:szCs w:val="32"/>
        </w:rPr>
        <w:t>学年第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一</w:t>
      </w:r>
      <w:r>
        <w:rPr>
          <w:rFonts w:hint="eastAsia" w:ascii="仿宋_GB2312" w:hAnsi="仿宋" w:eastAsia="仿宋_GB2312"/>
          <w:sz w:val="32"/>
          <w:szCs w:val="32"/>
        </w:rPr>
        <w:t>学期</w:t>
      </w:r>
      <w:r>
        <w:rPr>
          <w:rFonts w:hint="eastAsia" w:ascii="仿宋_GB2312" w:hAnsi="仿宋_GB2312" w:eastAsia="仿宋_GB2312" w:cs="仿宋_GB2312"/>
          <w:sz w:val="32"/>
          <w:szCs w:val="32"/>
        </w:rPr>
        <w:t>学生转专业工作方案。</w:t>
      </w:r>
    </w:p>
    <w:p w14:paraId="7219420B"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一、成立转专业考核工作小组</w:t>
      </w:r>
    </w:p>
    <w:p w14:paraId="21F90EA4"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为了更好地做好学生转专业工作，特成立院长、党总支书记牵头的转专业考核工作小组，以分析专业条件，制定转专业工作方案，明确转专业的要求。具体名单如下：</w:t>
      </w:r>
    </w:p>
    <w:p w14:paraId="5A2E0F3B">
      <w:pPr>
        <w:ind w:firstLine="640" w:firstLineChars="200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</w:rPr>
        <w:t>组长：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蒋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艳</w:t>
      </w:r>
      <w:r>
        <w:rPr>
          <w:rFonts w:hint="eastAsia" w:ascii="仿宋_GB2312" w:hAnsi="仿宋" w:eastAsia="仿宋_GB2312"/>
          <w:sz w:val="32"/>
          <w:szCs w:val="32"/>
        </w:rPr>
        <w:t>、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彭  涛</w:t>
      </w:r>
    </w:p>
    <w:p w14:paraId="541BDFF9">
      <w:pPr>
        <w:ind w:firstLine="640" w:firstLineChars="200"/>
        <w:rPr>
          <w:rFonts w:hint="default" w:ascii="仿宋_GB2312" w:hAnsi="仿宋" w:eastAsia="仿宋_GB2312"/>
          <w:sz w:val="32"/>
          <w:szCs w:val="32"/>
          <w:lang w:val="en-US"/>
        </w:rPr>
      </w:pPr>
      <w:r>
        <w:rPr>
          <w:rFonts w:hint="eastAsia" w:ascii="仿宋_GB2312" w:hAnsi="仿宋" w:eastAsia="仿宋_GB2312"/>
          <w:sz w:val="32"/>
          <w:szCs w:val="32"/>
        </w:rPr>
        <w:t>成员：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何丹</w:t>
      </w:r>
      <w:r>
        <w:rPr>
          <w:rFonts w:hint="eastAsia" w:ascii="仿宋_GB2312" w:hAnsi="仿宋" w:eastAsia="仿宋_GB2312"/>
          <w:sz w:val="32"/>
          <w:szCs w:val="32"/>
        </w:rPr>
        <w:t>、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金治、杨安静</w:t>
      </w:r>
    </w:p>
    <w:p w14:paraId="16880CD4"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二、转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护理学</w:t>
      </w:r>
      <w:r>
        <w:rPr>
          <w:rFonts w:hint="eastAsia" w:ascii="仿宋_GB2312" w:hAnsi="仿宋" w:eastAsia="仿宋_GB2312"/>
          <w:sz w:val="32"/>
          <w:szCs w:val="32"/>
        </w:rPr>
        <w:t>专业要求</w:t>
      </w:r>
      <w:bookmarkStart w:id="0" w:name="_GoBack"/>
      <w:bookmarkEnd w:id="0"/>
    </w:p>
    <w:p w14:paraId="5957B8DB">
      <w:pPr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1.拟接收学生人数</w:t>
      </w:r>
    </w:p>
    <w:p w14:paraId="136C6195">
      <w:pPr>
        <w:ind w:firstLine="640" w:firstLineChars="200"/>
        <w:rPr>
          <w:rFonts w:hint="default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eastAsia="zh-CN"/>
        </w:rPr>
        <w:t>护理学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：</w:t>
      </w:r>
      <w:r>
        <w:rPr>
          <w:rFonts w:hint="eastAsia" w:ascii="仿宋_GB2312" w:hAnsi="仿宋" w:eastAsia="仿宋_GB2312"/>
          <w:sz w:val="32"/>
          <w:szCs w:val="32"/>
        </w:rPr>
        <w:t>拟接收学生人数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14人</w:t>
      </w:r>
    </w:p>
    <w:p w14:paraId="5764E772"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2.成绩要求</w:t>
      </w:r>
    </w:p>
    <w:p w14:paraId="6FED57CE">
      <w:pPr>
        <w:ind w:firstLine="640" w:firstLineChars="200"/>
        <w:rPr>
          <w:rFonts w:ascii="仿宋_GB2312" w:hAnsi="仿宋" w:eastAsia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b w:val="0"/>
          <w:bCs w:val="0"/>
          <w:color w:val="auto"/>
          <w:sz w:val="32"/>
          <w:szCs w:val="32"/>
          <w:highlight w:val="none"/>
        </w:rPr>
        <w:t>高考成绩总分不低于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护理学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专业当年当地录取分数，原专业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就读期间</w:t>
      </w:r>
      <w:r>
        <w:rPr>
          <w:rFonts w:hint="eastAsia" w:ascii="仿宋_GB2312" w:hAnsi="仿宋" w:eastAsia="仿宋_GB2312"/>
          <w:b w:val="0"/>
          <w:bCs w:val="0"/>
          <w:color w:val="auto"/>
          <w:sz w:val="32"/>
          <w:szCs w:val="32"/>
          <w:highlight w:val="none"/>
        </w:rPr>
        <w:t>课程成绩无挂科现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象，如有挂科的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须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降级转入。</w:t>
      </w:r>
    </w:p>
    <w:p w14:paraId="5796EC75">
      <w:pPr>
        <w:ind w:firstLine="640" w:firstLineChars="200"/>
        <w:rPr>
          <w:rFonts w:ascii="仿宋_GB2312" w:hAnsi="仿宋" w:eastAsia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3.加试考核方式</w:t>
      </w:r>
    </w:p>
    <w:p w14:paraId="3CA45B41">
      <w:pPr>
        <w:ind w:firstLine="640" w:firstLineChars="200"/>
        <w:rPr>
          <w:rFonts w:ascii="仿宋_GB2312" w:hAnsi="仿宋" w:eastAsia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申请转入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护理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学专业的学生必须参加加试考核，无故不参加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者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视为放弃申请。加试考核方式如下：</w:t>
      </w:r>
    </w:p>
    <w:p w14:paraId="2D51D0B6">
      <w:pPr>
        <w:ind w:firstLine="640" w:firstLineChars="200"/>
        <w:rPr>
          <w:rFonts w:ascii="仿宋_GB2312" w:hAnsi="仿宋" w:eastAsia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（1）试听记录（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ascii="仿宋_GB2312" w:hAnsi="仿宋" w:eastAsia="仿宋_GB2312"/>
          <w:color w:val="auto"/>
          <w:sz w:val="32"/>
          <w:szCs w:val="32"/>
          <w:highlight w:val="none"/>
        </w:rPr>
        <w:t>0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%）：根据学院指定的课程在指定时间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内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进行试听，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并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填写《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eastAsia="zh-CN"/>
        </w:rPr>
        <w:t>护理学院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拟转入学生跟班试听记录表》（见附件），由考核工作小组根据记录表填写要求进行评价。</w:t>
      </w:r>
    </w:p>
    <w:p w14:paraId="771A93E2">
      <w:pPr>
        <w:ind w:firstLine="640" w:firstLineChars="200"/>
        <w:rPr>
          <w:rFonts w:ascii="仿宋_GB2312" w:hAnsi="仿宋" w:eastAsia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（2）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eastAsia="zh-CN"/>
        </w:rPr>
        <w:t>面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试（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ascii="仿宋_GB2312" w:hAnsi="仿宋" w:eastAsia="仿宋_GB2312"/>
          <w:color w:val="auto"/>
          <w:sz w:val="32"/>
          <w:szCs w:val="32"/>
          <w:highlight w:val="none"/>
        </w:rPr>
        <w:t>0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%）：学院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eastAsia="zh-CN"/>
        </w:rPr>
        <w:t>考核工作小组经过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书面、面谈或线上交流（视频、电话）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等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形式来考察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eastAsia="zh-CN"/>
        </w:rPr>
        <w:t>学生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的能力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及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综合素质。</w:t>
      </w:r>
    </w:p>
    <w:p w14:paraId="1B63EA13">
      <w:pPr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4.符合前述成绩要求并加试考核合格的学生，方能被批准转入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护理</w:t>
      </w:r>
      <w:r>
        <w:rPr>
          <w:rFonts w:hint="eastAsia" w:ascii="仿宋_GB2312" w:hAnsi="仿宋" w:eastAsia="仿宋_GB2312"/>
          <w:sz w:val="32"/>
          <w:szCs w:val="32"/>
        </w:rPr>
        <w:t>学专业。</w:t>
      </w:r>
    </w:p>
    <w:p w14:paraId="7358E3FE">
      <w:pPr>
        <w:ind w:firstLine="640" w:firstLineChars="200"/>
        <w:rPr>
          <w:rFonts w:hint="default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5.部分课程存在一定难度，转专业学生准许转入后，学院会视情况安排相应辅导教师进行学业帮扶。</w:t>
      </w:r>
    </w:p>
    <w:p w14:paraId="2AA4D0F6"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" w:eastAsia="仿宋_GB2312"/>
          <w:sz w:val="32"/>
          <w:szCs w:val="32"/>
        </w:rPr>
        <w:t>.其他未尽事宜由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护理</w:t>
      </w:r>
      <w:r>
        <w:rPr>
          <w:rFonts w:hint="eastAsia" w:ascii="仿宋_GB2312" w:hAnsi="仿宋" w:eastAsia="仿宋_GB2312"/>
          <w:sz w:val="32"/>
          <w:szCs w:val="32"/>
        </w:rPr>
        <w:t>学院转专业考核工作小组解释。</w:t>
      </w:r>
    </w:p>
    <w:p w14:paraId="3250A919">
      <w:pPr>
        <w:ind w:firstLine="640" w:firstLineChars="200"/>
        <w:rPr>
          <w:rFonts w:ascii="仿宋_GB2312" w:hAnsi="仿宋" w:eastAsia="仿宋_GB2312"/>
          <w:sz w:val="32"/>
          <w:szCs w:val="32"/>
        </w:rPr>
      </w:pPr>
    </w:p>
    <w:p w14:paraId="4A1B1571">
      <w:pPr>
        <w:ind w:firstLine="640" w:firstLineChars="200"/>
        <w:rPr>
          <w:rFonts w:hint="eastAsia" w:ascii="仿宋_GB2312" w:hAnsi="仿宋" w:eastAsia="仿宋_GB2312"/>
          <w:sz w:val="32"/>
          <w:szCs w:val="32"/>
          <w:lang w:val="en-US" w:eastAsia="zh-CN"/>
        </w:rPr>
      </w:pPr>
    </w:p>
    <w:p w14:paraId="4A24E57A">
      <w:pPr>
        <w:ind w:firstLine="640" w:firstLineChars="200"/>
        <w:jc w:val="right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护理学院</w:t>
      </w:r>
    </w:p>
    <w:p w14:paraId="2CEB12A1">
      <w:pPr>
        <w:ind w:firstLine="640" w:firstLineChars="200"/>
        <w:jc w:val="right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2025年9月2日</w:t>
      </w:r>
    </w:p>
    <w:p w14:paraId="73D81963">
      <w:pPr>
        <w:ind w:firstLine="640" w:firstLineChars="200"/>
        <w:jc w:val="right"/>
        <w:rPr>
          <w:rFonts w:hint="eastAsia" w:ascii="仿宋_GB2312" w:hAnsi="仿宋" w:eastAsia="仿宋_GB2312"/>
          <w:sz w:val="32"/>
          <w:szCs w:val="32"/>
          <w:lang w:val="en-US" w:eastAsia="zh-CN"/>
        </w:rPr>
      </w:pPr>
    </w:p>
    <w:p w14:paraId="41359D88">
      <w:pPr>
        <w:ind w:firstLine="640" w:firstLineChars="200"/>
        <w:jc w:val="right"/>
        <w:rPr>
          <w:rFonts w:hint="eastAsia" w:ascii="仿宋_GB2312" w:hAnsi="仿宋" w:eastAsia="仿宋_GB2312"/>
          <w:sz w:val="32"/>
          <w:szCs w:val="32"/>
          <w:lang w:val="en-US" w:eastAsia="zh-CN"/>
        </w:rPr>
      </w:pPr>
    </w:p>
    <w:p w14:paraId="5B705F7C">
      <w:pPr>
        <w:jc w:val="both"/>
        <w:rPr>
          <w:rFonts w:hint="default" w:ascii="仿宋_GB2312" w:hAnsi="仿宋" w:eastAsia="仿宋_GB2312"/>
          <w:sz w:val="32"/>
          <w:szCs w:val="32"/>
          <w:lang w:val="en-US" w:eastAsia="zh-CN"/>
        </w:rPr>
      </w:pPr>
    </w:p>
    <w:p w14:paraId="53FA6582"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附件</w:t>
      </w:r>
    </w:p>
    <w:p w14:paraId="37B001C2">
      <w:pPr>
        <w:spacing w:line="440" w:lineRule="exact"/>
        <w:jc w:val="center"/>
        <w:rPr>
          <w:rFonts w:ascii="黑体" w:hAnsi="黑体" w:eastAsia="黑体" w:cs="黑体"/>
          <w:b/>
          <w:sz w:val="44"/>
          <w:szCs w:val="44"/>
        </w:rPr>
      </w:pPr>
      <w:r>
        <w:rPr>
          <w:rFonts w:hint="eastAsia" w:ascii="黑体" w:hAnsi="黑体" w:eastAsia="黑体" w:cs="黑体"/>
          <w:b/>
          <w:sz w:val="44"/>
          <w:szCs w:val="44"/>
          <w:lang w:eastAsia="zh-CN"/>
        </w:rPr>
        <w:t>护理</w:t>
      </w:r>
      <w:r>
        <w:rPr>
          <w:rFonts w:hint="eastAsia" w:ascii="黑体" w:hAnsi="黑体" w:eastAsia="黑体" w:cs="黑体"/>
          <w:b/>
          <w:sz w:val="44"/>
          <w:szCs w:val="44"/>
        </w:rPr>
        <w:t>学院</w:t>
      </w:r>
    </w:p>
    <w:p w14:paraId="380E47C7">
      <w:pPr>
        <w:spacing w:line="440" w:lineRule="exact"/>
        <w:jc w:val="center"/>
        <w:rPr>
          <w:rFonts w:ascii="黑体" w:hAnsi="黑体" w:eastAsia="黑体" w:cs="黑体"/>
          <w:b/>
          <w:sz w:val="40"/>
          <w:szCs w:val="40"/>
        </w:rPr>
      </w:pPr>
      <w:r>
        <w:rPr>
          <w:rFonts w:hint="eastAsia" w:ascii="黑体" w:hAnsi="黑体" w:eastAsia="黑体" w:cs="黑体"/>
          <w:b/>
          <w:sz w:val="44"/>
          <w:szCs w:val="44"/>
        </w:rPr>
        <w:t>拟转入学生跟班</w:t>
      </w:r>
      <w:r>
        <w:rPr>
          <w:rFonts w:hint="eastAsia" w:ascii="黑体" w:hAnsi="黑体" w:eastAsia="黑体" w:cs="黑体"/>
          <w:b/>
          <w:sz w:val="40"/>
          <w:szCs w:val="40"/>
        </w:rPr>
        <w:t>试听记录表</w:t>
      </w:r>
    </w:p>
    <w:p w14:paraId="48E3F12B">
      <w:pPr>
        <w:spacing w:line="440" w:lineRule="exact"/>
        <w:jc w:val="center"/>
        <w:rPr>
          <w:rFonts w:hint="eastAsia" w:ascii="黑体" w:hAnsi="黑体" w:eastAsia="黑体" w:cs="黑体"/>
          <w:b/>
          <w:sz w:val="44"/>
          <w:szCs w:val="44"/>
        </w:rPr>
      </w:pPr>
    </w:p>
    <w:tbl>
      <w:tblPr>
        <w:tblStyle w:val="4"/>
        <w:tblpPr w:leftFromText="181" w:rightFromText="181" w:vertAnchor="text" w:horzAnchor="page" w:tblpX="1124" w:tblpY="1"/>
        <w:tblOverlap w:val="never"/>
        <w:tblW w:w="96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0"/>
        <w:gridCol w:w="1622"/>
        <w:gridCol w:w="17"/>
        <w:gridCol w:w="1941"/>
        <w:gridCol w:w="4874"/>
      </w:tblGrid>
      <w:tr w14:paraId="5B80FC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3" w:hRule="atLeast"/>
        </w:trPr>
        <w:tc>
          <w:tcPr>
            <w:tcW w:w="1180" w:type="dxa"/>
            <w:vAlign w:val="center"/>
          </w:tcPr>
          <w:p w14:paraId="1886B6B7">
            <w:pPr>
              <w:spacing w:line="340" w:lineRule="exact"/>
              <w:jc w:val="center"/>
              <w:rPr>
                <w:rFonts w:ascii="黑体" w:hAnsi="黑体" w:eastAsia="黑体" w:cs="黑体"/>
                <w:b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szCs w:val="21"/>
              </w:rPr>
              <w:t>授课教师</w:t>
            </w:r>
          </w:p>
        </w:tc>
        <w:tc>
          <w:tcPr>
            <w:tcW w:w="1622" w:type="dxa"/>
            <w:vAlign w:val="center"/>
          </w:tcPr>
          <w:p w14:paraId="2B4B32E0">
            <w:pPr>
              <w:spacing w:line="340" w:lineRule="exact"/>
              <w:jc w:val="center"/>
              <w:rPr>
                <w:rFonts w:ascii="黑体" w:hAnsi="黑体" w:eastAsia="黑体" w:cs="黑体"/>
                <w:b/>
                <w:szCs w:val="21"/>
              </w:rPr>
            </w:pPr>
          </w:p>
        </w:tc>
        <w:tc>
          <w:tcPr>
            <w:tcW w:w="1958" w:type="dxa"/>
            <w:gridSpan w:val="2"/>
            <w:vAlign w:val="center"/>
          </w:tcPr>
          <w:p w14:paraId="4AE2B2E3">
            <w:pPr>
              <w:spacing w:line="340" w:lineRule="exact"/>
              <w:jc w:val="center"/>
              <w:rPr>
                <w:rFonts w:ascii="黑体" w:hAnsi="黑体" w:eastAsia="黑体" w:cs="黑体"/>
                <w:b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szCs w:val="21"/>
              </w:rPr>
              <w:t>课程名称</w:t>
            </w:r>
          </w:p>
        </w:tc>
        <w:tc>
          <w:tcPr>
            <w:tcW w:w="4874" w:type="dxa"/>
            <w:vAlign w:val="center"/>
          </w:tcPr>
          <w:p w14:paraId="4168BD67">
            <w:pPr>
              <w:spacing w:line="340" w:lineRule="exact"/>
              <w:jc w:val="center"/>
              <w:rPr>
                <w:rFonts w:ascii="黑体" w:hAnsi="黑体" w:eastAsia="黑体" w:cs="黑体"/>
                <w:b/>
                <w:szCs w:val="21"/>
              </w:rPr>
            </w:pPr>
          </w:p>
        </w:tc>
      </w:tr>
      <w:tr w14:paraId="60AC53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8" w:hRule="atLeast"/>
        </w:trPr>
        <w:tc>
          <w:tcPr>
            <w:tcW w:w="1180" w:type="dxa"/>
            <w:vAlign w:val="center"/>
          </w:tcPr>
          <w:p w14:paraId="101589FA">
            <w:pPr>
              <w:spacing w:line="340" w:lineRule="exact"/>
              <w:jc w:val="center"/>
              <w:rPr>
                <w:rFonts w:ascii="黑体" w:hAnsi="黑体" w:eastAsia="黑体" w:cs="黑体"/>
                <w:b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szCs w:val="21"/>
              </w:rPr>
              <w:t>授课地点</w:t>
            </w:r>
          </w:p>
        </w:tc>
        <w:tc>
          <w:tcPr>
            <w:tcW w:w="1622" w:type="dxa"/>
            <w:vAlign w:val="center"/>
          </w:tcPr>
          <w:p w14:paraId="47982892">
            <w:pPr>
              <w:spacing w:line="340" w:lineRule="exact"/>
              <w:jc w:val="center"/>
              <w:rPr>
                <w:rFonts w:ascii="黑体" w:hAnsi="黑体" w:eastAsia="黑体" w:cs="黑体"/>
                <w:b/>
                <w:szCs w:val="21"/>
              </w:rPr>
            </w:pPr>
          </w:p>
        </w:tc>
        <w:tc>
          <w:tcPr>
            <w:tcW w:w="1958" w:type="dxa"/>
            <w:gridSpan w:val="2"/>
            <w:vAlign w:val="center"/>
          </w:tcPr>
          <w:p w14:paraId="5A0AA64A">
            <w:pPr>
              <w:spacing w:line="340" w:lineRule="exact"/>
              <w:jc w:val="center"/>
              <w:rPr>
                <w:rFonts w:ascii="黑体" w:hAnsi="黑体" w:eastAsia="黑体" w:cs="黑体"/>
                <w:b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szCs w:val="21"/>
              </w:rPr>
              <w:t>授课专业班级</w:t>
            </w:r>
          </w:p>
        </w:tc>
        <w:tc>
          <w:tcPr>
            <w:tcW w:w="4874" w:type="dxa"/>
            <w:vAlign w:val="center"/>
          </w:tcPr>
          <w:p w14:paraId="13A091A3">
            <w:pPr>
              <w:spacing w:line="340" w:lineRule="exact"/>
              <w:jc w:val="center"/>
              <w:rPr>
                <w:rFonts w:ascii="黑体" w:hAnsi="黑体" w:eastAsia="黑体" w:cs="黑体"/>
                <w:b/>
                <w:szCs w:val="21"/>
              </w:rPr>
            </w:pPr>
          </w:p>
        </w:tc>
      </w:tr>
      <w:tr w14:paraId="1F1DB7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1" w:hRule="atLeast"/>
        </w:trPr>
        <w:tc>
          <w:tcPr>
            <w:tcW w:w="1180" w:type="dxa"/>
            <w:vAlign w:val="center"/>
          </w:tcPr>
          <w:p w14:paraId="358302F2">
            <w:pPr>
              <w:spacing w:line="340" w:lineRule="exact"/>
              <w:jc w:val="center"/>
              <w:rPr>
                <w:rFonts w:ascii="黑体" w:hAnsi="黑体" w:eastAsia="黑体" w:cs="黑体"/>
                <w:b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szCs w:val="21"/>
              </w:rPr>
              <w:t>听课人</w:t>
            </w:r>
          </w:p>
        </w:tc>
        <w:tc>
          <w:tcPr>
            <w:tcW w:w="1639" w:type="dxa"/>
            <w:gridSpan w:val="2"/>
            <w:vAlign w:val="center"/>
          </w:tcPr>
          <w:p w14:paraId="5B6FB125">
            <w:pPr>
              <w:spacing w:line="340" w:lineRule="exact"/>
              <w:rPr>
                <w:rFonts w:ascii="黑体" w:hAnsi="黑体" w:eastAsia="黑体" w:cs="黑体"/>
                <w:b/>
                <w:szCs w:val="21"/>
              </w:rPr>
            </w:pPr>
          </w:p>
        </w:tc>
        <w:tc>
          <w:tcPr>
            <w:tcW w:w="1941" w:type="dxa"/>
            <w:vAlign w:val="center"/>
          </w:tcPr>
          <w:p w14:paraId="19104DC8">
            <w:pPr>
              <w:spacing w:line="340" w:lineRule="exact"/>
              <w:rPr>
                <w:rFonts w:ascii="黑体" w:hAnsi="黑体" w:eastAsia="黑体" w:cs="黑体"/>
                <w:b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szCs w:val="21"/>
              </w:rPr>
              <w:t>听课人原年级专业</w:t>
            </w:r>
          </w:p>
        </w:tc>
        <w:tc>
          <w:tcPr>
            <w:tcW w:w="4874" w:type="dxa"/>
            <w:vAlign w:val="center"/>
          </w:tcPr>
          <w:p w14:paraId="74642A11">
            <w:pPr>
              <w:spacing w:line="340" w:lineRule="exact"/>
              <w:rPr>
                <w:rFonts w:ascii="黑体" w:hAnsi="黑体" w:eastAsia="黑体" w:cs="黑体"/>
                <w:b/>
                <w:szCs w:val="21"/>
              </w:rPr>
            </w:pPr>
          </w:p>
        </w:tc>
      </w:tr>
      <w:tr w14:paraId="2D7C7B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1" w:hRule="atLeast"/>
        </w:trPr>
        <w:tc>
          <w:tcPr>
            <w:tcW w:w="1180" w:type="dxa"/>
            <w:vAlign w:val="center"/>
          </w:tcPr>
          <w:p w14:paraId="38F03673"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</w:p>
          <w:p w14:paraId="364E58F3"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</w:p>
          <w:p w14:paraId="78801255"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</w:p>
          <w:p w14:paraId="6837E1F0"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</w:p>
          <w:p w14:paraId="0230656F"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</w:p>
          <w:p w14:paraId="3B021934">
            <w:pPr>
              <w:spacing w:line="500" w:lineRule="exact"/>
              <w:jc w:val="center"/>
              <w:rPr>
                <w:rFonts w:hint="eastAsia" w:ascii="黑体" w:eastAsia="黑体"/>
                <w:b/>
                <w:sz w:val="48"/>
                <w:szCs w:val="48"/>
              </w:rPr>
            </w:pPr>
          </w:p>
          <w:p w14:paraId="0DE507FB"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</w:p>
          <w:p w14:paraId="3019B68A"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</w:p>
          <w:p w14:paraId="252474FF"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  <w:r>
              <w:rPr>
                <w:rFonts w:hint="eastAsia" w:ascii="黑体" w:eastAsia="黑体"/>
                <w:b/>
                <w:sz w:val="48"/>
                <w:szCs w:val="48"/>
              </w:rPr>
              <w:t>听</w:t>
            </w:r>
          </w:p>
          <w:p w14:paraId="7ED6307E"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  <w:r>
              <w:rPr>
                <w:rFonts w:hint="eastAsia" w:ascii="黑体" w:eastAsia="黑体"/>
                <w:b/>
                <w:sz w:val="48"/>
                <w:szCs w:val="48"/>
              </w:rPr>
              <w:t>课</w:t>
            </w:r>
          </w:p>
          <w:p w14:paraId="530D183C"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  <w:r>
              <w:rPr>
                <w:rFonts w:hint="eastAsia" w:ascii="黑体" w:eastAsia="黑体"/>
                <w:b/>
                <w:sz w:val="48"/>
                <w:szCs w:val="48"/>
              </w:rPr>
              <w:t>笔</w:t>
            </w:r>
          </w:p>
          <w:p w14:paraId="66AB5FAA"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  <w:r>
              <w:rPr>
                <w:rFonts w:hint="eastAsia" w:ascii="黑体" w:eastAsia="黑体"/>
                <w:b/>
                <w:sz w:val="48"/>
                <w:szCs w:val="48"/>
              </w:rPr>
              <w:t>记</w:t>
            </w:r>
          </w:p>
          <w:p w14:paraId="1DFBA0F6"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</w:p>
          <w:p w14:paraId="47AA74A2"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</w:p>
          <w:p w14:paraId="73F2AFB5"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</w:p>
          <w:p w14:paraId="2CBAE074">
            <w:pPr>
              <w:spacing w:line="500" w:lineRule="exact"/>
              <w:jc w:val="center"/>
              <w:rPr>
                <w:rFonts w:hint="eastAsia" w:ascii="黑体" w:eastAsia="黑体"/>
                <w:b/>
                <w:sz w:val="48"/>
                <w:szCs w:val="48"/>
              </w:rPr>
            </w:pPr>
          </w:p>
          <w:p w14:paraId="296C4119"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</w:p>
          <w:p w14:paraId="5C4645D6"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</w:p>
          <w:p w14:paraId="18ABDBBC"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</w:p>
          <w:p w14:paraId="1C9B77C0"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</w:p>
          <w:p w14:paraId="240F94A8">
            <w:pPr>
              <w:spacing w:line="500" w:lineRule="exact"/>
              <w:jc w:val="center"/>
              <w:rPr>
                <w:rFonts w:hint="eastAsia" w:ascii="黑体" w:eastAsia="黑体"/>
                <w:b/>
                <w:sz w:val="48"/>
                <w:szCs w:val="48"/>
              </w:rPr>
            </w:pPr>
          </w:p>
          <w:p w14:paraId="2D018613"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</w:p>
          <w:p w14:paraId="18D16CDC"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</w:p>
          <w:p w14:paraId="59343B0A">
            <w:pPr>
              <w:spacing w:line="500" w:lineRule="exact"/>
              <w:jc w:val="center"/>
              <w:rPr>
                <w:rFonts w:hint="eastAsia" w:ascii="黑体" w:eastAsia="黑体"/>
                <w:b/>
                <w:sz w:val="48"/>
                <w:szCs w:val="48"/>
              </w:rPr>
            </w:pPr>
          </w:p>
          <w:p w14:paraId="67348871"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  <w:r>
              <w:rPr>
                <w:rFonts w:hint="eastAsia" w:ascii="黑体" w:eastAsia="黑体"/>
                <w:b/>
                <w:sz w:val="48"/>
                <w:szCs w:val="48"/>
              </w:rPr>
              <w:t>听</w:t>
            </w:r>
          </w:p>
          <w:p w14:paraId="36414451"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  <w:r>
              <w:rPr>
                <w:rFonts w:hint="eastAsia" w:ascii="黑体" w:eastAsia="黑体"/>
                <w:b/>
                <w:sz w:val="48"/>
                <w:szCs w:val="48"/>
              </w:rPr>
              <w:t>课</w:t>
            </w:r>
          </w:p>
          <w:p w14:paraId="742F0EF4"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  <w:r>
              <w:rPr>
                <w:rFonts w:hint="eastAsia" w:ascii="黑体" w:eastAsia="黑体"/>
                <w:b/>
                <w:sz w:val="48"/>
                <w:szCs w:val="48"/>
              </w:rPr>
              <w:t>笔</w:t>
            </w:r>
          </w:p>
          <w:p w14:paraId="13FF51DF"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  <w:r>
              <w:rPr>
                <w:rFonts w:hint="eastAsia" w:ascii="黑体" w:eastAsia="黑体"/>
                <w:b/>
                <w:sz w:val="48"/>
                <w:szCs w:val="48"/>
              </w:rPr>
              <w:t>记</w:t>
            </w:r>
          </w:p>
          <w:p w14:paraId="527C86AE">
            <w:pPr>
              <w:spacing w:line="340" w:lineRule="exact"/>
              <w:jc w:val="center"/>
              <w:rPr>
                <w:rFonts w:ascii="黑体" w:hAnsi="黑体" w:eastAsia="黑体" w:cs="黑体"/>
                <w:b/>
                <w:szCs w:val="21"/>
              </w:rPr>
            </w:pPr>
            <w:r>
              <w:rPr>
                <w:rFonts w:hint="eastAsia" w:ascii="黑体" w:eastAsia="黑体"/>
                <w:b/>
                <w:sz w:val="32"/>
                <w:szCs w:val="32"/>
              </w:rPr>
              <w:t>（续）</w:t>
            </w:r>
          </w:p>
          <w:p w14:paraId="36987C5F">
            <w:pPr>
              <w:spacing w:line="340" w:lineRule="exact"/>
              <w:jc w:val="center"/>
              <w:rPr>
                <w:rFonts w:ascii="黑体" w:hAnsi="黑体" w:eastAsia="黑体" w:cs="黑体"/>
                <w:b/>
                <w:szCs w:val="21"/>
              </w:rPr>
            </w:pPr>
          </w:p>
          <w:p w14:paraId="28C60F3B">
            <w:pPr>
              <w:spacing w:line="340" w:lineRule="exact"/>
              <w:jc w:val="center"/>
              <w:rPr>
                <w:rFonts w:hint="eastAsia" w:ascii="黑体" w:hAnsi="黑体" w:eastAsia="黑体" w:cs="黑体"/>
                <w:b/>
                <w:szCs w:val="21"/>
              </w:rPr>
            </w:pPr>
          </w:p>
          <w:p w14:paraId="07BE4E84">
            <w:pPr>
              <w:spacing w:line="340" w:lineRule="exact"/>
              <w:jc w:val="center"/>
              <w:rPr>
                <w:rFonts w:hint="eastAsia" w:ascii="黑体" w:hAnsi="黑体" w:eastAsia="黑体" w:cs="黑体"/>
                <w:b/>
                <w:szCs w:val="21"/>
              </w:rPr>
            </w:pPr>
          </w:p>
        </w:tc>
        <w:tc>
          <w:tcPr>
            <w:tcW w:w="8454" w:type="dxa"/>
            <w:gridSpan w:val="4"/>
            <w:vAlign w:val="center"/>
          </w:tcPr>
          <w:p w14:paraId="5D2C1511">
            <w:pPr>
              <w:spacing w:line="500" w:lineRule="exact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（要求：记录详实，内容完整，字迹工整）</w:t>
            </w:r>
          </w:p>
          <w:p w14:paraId="55E08F9B">
            <w:pPr>
              <w:spacing w:line="500" w:lineRule="exact"/>
              <w:jc w:val="left"/>
            </w:pPr>
          </w:p>
          <w:p w14:paraId="7E563557">
            <w:pPr>
              <w:spacing w:line="500" w:lineRule="exact"/>
              <w:jc w:val="left"/>
            </w:pPr>
          </w:p>
          <w:p w14:paraId="58BEAB19">
            <w:pPr>
              <w:spacing w:line="500" w:lineRule="exact"/>
              <w:jc w:val="left"/>
            </w:pPr>
          </w:p>
          <w:p w14:paraId="273C8061">
            <w:pPr>
              <w:spacing w:line="500" w:lineRule="exact"/>
              <w:jc w:val="left"/>
            </w:pPr>
          </w:p>
          <w:p w14:paraId="79525D76">
            <w:pPr>
              <w:spacing w:line="500" w:lineRule="exact"/>
              <w:jc w:val="left"/>
            </w:pPr>
          </w:p>
          <w:p w14:paraId="3A6D857E">
            <w:pPr>
              <w:spacing w:line="500" w:lineRule="exact"/>
              <w:jc w:val="left"/>
            </w:pPr>
          </w:p>
          <w:p w14:paraId="6926D086">
            <w:pPr>
              <w:spacing w:line="500" w:lineRule="exact"/>
              <w:jc w:val="left"/>
            </w:pPr>
          </w:p>
          <w:p w14:paraId="2503E1B0">
            <w:pPr>
              <w:spacing w:line="500" w:lineRule="exact"/>
              <w:jc w:val="left"/>
            </w:pPr>
          </w:p>
          <w:p w14:paraId="522E5EFC">
            <w:pPr>
              <w:spacing w:line="500" w:lineRule="exact"/>
              <w:jc w:val="left"/>
            </w:pPr>
          </w:p>
          <w:p w14:paraId="26B0C4D5">
            <w:pPr>
              <w:spacing w:line="500" w:lineRule="exact"/>
              <w:jc w:val="left"/>
            </w:pPr>
          </w:p>
          <w:p w14:paraId="3B91BED4">
            <w:pPr>
              <w:spacing w:line="500" w:lineRule="exact"/>
              <w:jc w:val="left"/>
            </w:pPr>
          </w:p>
          <w:p w14:paraId="5E38A922">
            <w:pPr>
              <w:spacing w:line="500" w:lineRule="exact"/>
              <w:jc w:val="left"/>
            </w:pPr>
          </w:p>
          <w:p w14:paraId="45746938">
            <w:pPr>
              <w:spacing w:line="500" w:lineRule="exact"/>
              <w:jc w:val="left"/>
            </w:pPr>
          </w:p>
          <w:p w14:paraId="364718E7">
            <w:pPr>
              <w:spacing w:line="500" w:lineRule="exact"/>
              <w:jc w:val="left"/>
            </w:pPr>
          </w:p>
          <w:p w14:paraId="1FDB5096">
            <w:pPr>
              <w:spacing w:line="500" w:lineRule="exact"/>
              <w:jc w:val="left"/>
            </w:pPr>
          </w:p>
          <w:p w14:paraId="7C7545B0">
            <w:pPr>
              <w:spacing w:line="500" w:lineRule="exact"/>
              <w:jc w:val="left"/>
            </w:pPr>
          </w:p>
          <w:p w14:paraId="08DA4FBD">
            <w:pPr>
              <w:spacing w:line="500" w:lineRule="exact"/>
              <w:jc w:val="left"/>
            </w:pPr>
          </w:p>
          <w:p w14:paraId="4280E065">
            <w:pPr>
              <w:spacing w:line="500" w:lineRule="exact"/>
              <w:jc w:val="left"/>
            </w:pPr>
          </w:p>
          <w:p w14:paraId="08C8EFFC">
            <w:pPr>
              <w:spacing w:line="500" w:lineRule="exact"/>
              <w:jc w:val="left"/>
            </w:pPr>
          </w:p>
          <w:p w14:paraId="7AACF279">
            <w:pPr>
              <w:spacing w:line="500" w:lineRule="exact"/>
              <w:jc w:val="left"/>
            </w:pPr>
          </w:p>
          <w:p w14:paraId="46B53296">
            <w:pPr>
              <w:spacing w:line="500" w:lineRule="exact"/>
              <w:jc w:val="left"/>
            </w:pPr>
          </w:p>
          <w:p w14:paraId="5EC8BC9F">
            <w:pPr>
              <w:spacing w:line="500" w:lineRule="exact"/>
              <w:jc w:val="left"/>
            </w:pPr>
          </w:p>
          <w:p w14:paraId="2EBACDF0">
            <w:pPr>
              <w:spacing w:line="500" w:lineRule="exact"/>
              <w:jc w:val="left"/>
            </w:pPr>
          </w:p>
          <w:p w14:paraId="318BE459">
            <w:pPr>
              <w:spacing w:line="500" w:lineRule="exact"/>
              <w:jc w:val="left"/>
            </w:pPr>
          </w:p>
          <w:p w14:paraId="1D86770C">
            <w:pPr>
              <w:spacing w:line="500" w:lineRule="exact"/>
              <w:jc w:val="left"/>
            </w:pPr>
          </w:p>
          <w:p w14:paraId="78689240">
            <w:pPr>
              <w:spacing w:line="500" w:lineRule="exact"/>
              <w:jc w:val="left"/>
            </w:pPr>
          </w:p>
          <w:p w14:paraId="4EB9B827">
            <w:pPr>
              <w:spacing w:line="500" w:lineRule="exact"/>
              <w:jc w:val="left"/>
              <w:rPr>
                <w:rFonts w:hint="eastAsia"/>
              </w:rPr>
            </w:pPr>
          </w:p>
          <w:p w14:paraId="7BC8F6D1">
            <w:pPr>
              <w:spacing w:line="500" w:lineRule="exact"/>
              <w:jc w:val="left"/>
            </w:pPr>
          </w:p>
          <w:p w14:paraId="4F736A20">
            <w:pPr>
              <w:spacing w:line="500" w:lineRule="exact"/>
              <w:jc w:val="left"/>
            </w:pPr>
          </w:p>
          <w:p w14:paraId="25EA0B2E">
            <w:pPr>
              <w:spacing w:line="500" w:lineRule="exact"/>
              <w:jc w:val="left"/>
            </w:pPr>
          </w:p>
          <w:p w14:paraId="2B021B81">
            <w:pPr>
              <w:spacing w:line="500" w:lineRule="exact"/>
              <w:jc w:val="left"/>
              <w:rPr>
                <w:rFonts w:hint="eastAsia"/>
              </w:rPr>
            </w:pPr>
          </w:p>
          <w:p w14:paraId="7333FB64">
            <w:pPr>
              <w:spacing w:line="340" w:lineRule="exact"/>
              <w:rPr>
                <w:rFonts w:ascii="黑体" w:hAnsi="黑体" w:eastAsia="黑体" w:cs="黑体"/>
                <w:b/>
                <w:szCs w:val="21"/>
              </w:rPr>
            </w:pPr>
          </w:p>
        </w:tc>
      </w:tr>
      <w:tr w14:paraId="33F300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1" w:hRule="atLeast"/>
        </w:trPr>
        <w:tc>
          <w:tcPr>
            <w:tcW w:w="1180" w:type="dxa"/>
            <w:vAlign w:val="center"/>
          </w:tcPr>
          <w:p w14:paraId="5F254A11"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  <w:r>
              <w:rPr>
                <w:rFonts w:hint="eastAsia" w:ascii="黑体" w:eastAsia="黑体"/>
                <w:b/>
                <w:sz w:val="48"/>
                <w:szCs w:val="48"/>
              </w:rPr>
              <w:t>听</w:t>
            </w:r>
          </w:p>
          <w:p w14:paraId="4730D680"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  <w:r>
              <w:rPr>
                <w:rFonts w:hint="eastAsia" w:ascii="黑体" w:eastAsia="黑体"/>
                <w:b/>
                <w:sz w:val="48"/>
                <w:szCs w:val="48"/>
              </w:rPr>
              <w:t>课</w:t>
            </w:r>
          </w:p>
          <w:p w14:paraId="151620DB"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  <w:r>
              <w:rPr>
                <w:rFonts w:hint="eastAsia" w:ascii="黑体" w:eastAsia="黑体"/>
                <w:b/>
                <w:sz w:val="48"/>
                <w:szCs w:val="48"/>
              </w:rPr>
              <w:t>收</w:t>
            </w:r>
          </w:p>
          <w:p w14:paraId="39889132"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  <w:r>
              <w:rPr>
                <w:rFonts w:hint="eastAsia" w:ascii="黑体" w:eastAsia="黑体"/>
                <w:b/>
                <w:sz w:val="48"/>
                <w:szCs w:val="48"/>
              </w:rPr>
              <w:t>获</w:t>
            </w:r>
          </w:p>
          <w:p w14:paraId="731E65A5"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  <w:r>
              <w:rPr>
                <w:rFonts w:hint="eastAsia" w:ascii="黑体" w:eastAsia="黑体"/>
                <w:b/>
                <w:sz w:val="48"/>
                <w:szCs w:val="48"/>
              </w:rPr>
              <w:t>与</w:t>
            </w:r>
          </w:p>
          <w:p w14:paraId="560C8A82">
            <w:pPr>
              <w:spacing w:line="500" w:lineRule="exact"/>
              <w:jc w:val="center"/>
              <w:rPr>
                <w:rFonts w:ascii="黑体" w:eastAsia="黑体"/>
                <w:b/>
                <w:sz w:val="48"/>
                <w:szCs w:val="48"/>
              </w:rPr>
            </w:pPr>
            <w:r>
              <w:rPr>
                <w:rFonts w:hint="eastAsia" w:ascii="黑体" w:eastAsia="黑体"/>
                <w:b/>
                <w:sz w:val="48"/>
                <w:szCs w:val="48"/>
              </w:rPr>
              <w:t>感</w:t>
            </w:r>
          </w:p>
          <w:p w14:paraId="11BB2E85">
            <w:pPr>
              <w:spacing w:line="340" w:lineRule="exact"/>
              <w:jc w:val="center"/>
              <w:rPr>
                <w:rFonts w:hint="eastAsia" w:ascii="黑体" w:hAnsi="黑体" w:eastAsia="黑体" w:cs="黑体"/>
                <w:b/>
                <w:szCs w:val="21"/>
              </w:rPr>
            </w:pPr>
            <w:r>
              <w:rPr>
                <w:rFonts w:hint="eastAsia" w:ascii="黑体" w:eastAsia="黑体"/>
                <w:b/>
                <w:sz w:val="48"/>
                <w:szCs w:val="48"/>
              </w:rPr>
              <w:t>受</w:t>
            </w:r>
          </w:p>
        </w:tc>
        <w:tc>
          <w:tcPr>
            <w:tcW w:w="8454" w:type="dxa"/>
            <w:gridSpan w:val="4"/>
            <w:vAlign w:val="center"/>
          </w:tcPr>
          <w:p w14:paraId="3F018DC9">
            <w:pPr>
              <w:spacing w:line="5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4"/>
              </w:rPr>
              <w:t>（包括：内容的理解程度，对课堂师生的评价，对自己的启示，问题与建议）</w:t>
            </w:r>
          </w:p>
          <w:p w14:paraId="5DEAAC65">
            <w:pPr>
              <w:spacing w:line="5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14:paraId="7875BB4F">
            <w:pPr>
              <w:spacing w:line="5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14:paraId="276DF2F7">
            <w:pPr>
              <w:spacing w:line="5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14:paraId="2BF3C89B">
            <w:pPr>
              <w:spacing w:line="5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14:paraId="378C1FBF">
            <w:pPr>
              <w:spacing w:line="5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14:paraId="0FF5D569">
            <w:pPr>
              <w:spacing w:line="5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14:paraId="1AA58ED5">
            <w:pPr>
              <w:spacing w:line="5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14:paraId="67A9290F">
            <w:pPr>
              <w:spacing w:line="5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14:paraId="34DD81A5">
            <w:pPr>
              <w:spacing w:line="5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14:paraId="1A96F77A">
            <w:pPr>
              <w:spacing w:line="5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14:paraId="54DDA3A6">
            <w:pPr>
              <w:spacing w:line="5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14:paraId="279779DD">
            <w:pPr>
              <w:spacing w:line="5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14:paraId="2ADDA75C">
            <w:pPr>
              <w:spacing w:line="500" w:lineRule="exact"/>
              <w:ind w:firstLine="3794" w:firstLineChars="1355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听课人签名：</w:t>
            </w:r>
          </w:p>
          <w:p w14:paraId="57AF19D6">
            <w:pPr>
              <w:spacing w:line="500" w:lineRule="exact"/>
              <w:jc w:val="righ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时间：     年     月     日</w:t>
            </w:r>
          </w:p>
        </w:tc>
      </w:tr>
    </w:tbl>
    <w:p w14:paraId="4F47DC04">
      <w:pPr>
        <w:pStyle w:val="2"/>
        <w:spacing w:before="156" w:beforeLines="5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/>
          <w:sz w:val="24"/>
          <w:szCs w:val="24"/>
        </w:rPr>
        <w:t>注：听课结束后请将填写好的此表交</w:t>
      </w:r>
      <w:r>
        <w:rPr>
          <w:rFonts w:hint="eastAsia"/>
          <w:sz w:val="24"/>
          <w:szCs w:val="24"/>
          <w:lang w:eastAsia="zh-CN"/>
        </w:rPr>
        <w:t>护理</w:t>
      </w:r>
      <w:r>
        <w:rPr>
          <w:rFonts w:hint="eastAsia"/>
          <w:sz w:val="24"/>
          <w:szCs w:val="24"/>
        </w:rPr>
        <w:t>学院教务办公室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12404</w:t>
      </w:r>
      <w:r>
        <w:rPr>
          <w:rFonts w:hint="eastAsia"/>
          <w:sz w:val="24"/>
          <w:szCs w:val="24"/>
          <w:lang w:eastAsia="zh-CN"/>
        </w:rPr>
        <w:t>）杨</w:t>
      </w:r>
      <w:r>
        <w:rPr>
          <w:rFonts w:hint="eastAsia"/>
          <w:sz w:val="24"/>
          <w:szCs w:val="24"/>
        </w:rPr>
        <w:t>老师处。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1MzIxN2ExMGRhMDlkOTJlNGU1MzUwMTMxYjQxY2IifQ=="/>
  </w:docVars>
  <w:rsids>
    <w:rsidRoot w:val="00A07D46"/>
    <w:rsid w:val="00113646"/>
    <w:rsid w:val="00222E74"/>
    <w:rsid w:val="00240094"/>
    <w:rsid w:val="00352EA6"/>
    <w:rsid w:val="003C05DD"/>
    <w:rsid w:val="003C2F79"/>
    <w:rsid w:val="0044018F"/>
    <w:rsid w:val="00454CF4"/>
    <w:rsid w:val="004E7CC4"/>
    <w:rsid w:val="005534EA"/>
    <w:rsid w:val="00566BA6"/>
    <w:rsid w:val="00665889"/>
    <w:rsid w:val="007E0455"/>
    <w:rsid w:val="007F5543"/>
    <w:rsid w:val="00802242"/>
    <w:rsid w:val="00830FEF"/>
    <w:rsid w:val="008640A2"/>
    <w:rsid w:val="00932E1A"/>
    <w:rsid w:val="009D1A94"/>
    <w:rsid w:val="00A07D46"/>
    <w:rsid w:val="00B72662"/>
    <w:rsid w:val="00CC2D7D"/>
    <w:rsid w:val="00D151F8"/>
    <w:rsid w:val="00F148EE"/>
    <w:rsid w:val="00FA082C"/>
    <w:rsid w:val="00FC002A"/>
    <w:rsid w:val="085406AC"/>
    <w:rsid w:val="0ECD2C49"/>
    <w:rsid w:val="12B72689"/>
    <w:rsid w:val="1F091B56"/>
    <w:rsid w:val="23DE5D21"/>
    <w:rsid w:val="29AE7304"/>
    <w:rsid w:val="387F2D8B"/>
    <w:rsid w:val="3A7627A7"/>
    <w:rsid w:val="3B8439C7"/>
    <w:rsid w:val="3CEF44BB"/>
    <w:rsid w:val="4F3316A6"/>
    <w:rsid w:val="50345801"/>
    <w:rsid w:val="599B49DA"/>
    <w:rsid w:val="5A460BAF"/>
    <w:rsid w:val="65532E44"/>
    <w:rsid w:val="6B865D61"/>
    <w:rsid w:val="77655DC9"/>
    <w:rsid w:val="7938505A"/>
    <w:rsid w:val="799F6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customStyle="1" w:styleId="6">
    <w:name w:val="标题0"/>
    <w:basedOn w:val="1"/>
    <w:qFormat/>
    <w:uiPriority w:val="0"/>
    <w:rPr>
      <w:rFonts w:eastAsia="宋体" w:asciiTheme="minorHAnsi" w:hAnsiTheme="minorHAnsi" w:cstheme="minorBidi"/>
      <w:b/>
      <w:bCs/>
      <w:kern w:val="44"/>
      <w:sz w:val="28"/>
      <w:szCs w:val="44"/>
    </w:rPr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autoRedefine/>
    <w:qFormat/>
    <w:uiPriority w:val="0"/>
    <w:rPr>
      <w:sz w:val="18"/>
      <w:szCs w:val="18"/>
    </w:rPr>
  </w:style>
  <w:style w:type="paragraph" w:styleId="9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816</Words>
  <Characters>867</Characters>
  <Lines>7</Lines>
  <Paragraphs>2</Paragraphs>
  <TotalTime>8</TotalTime>
  <ScaleCrop>false</ScaleCrop>
  <LinksUpToDate>false</LinksUpToDate>
  <CharactersWithSpaces>885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2021-09-06T13:51:00Z</dcterms:created>
  <dc:creator>dms</dc:creator>
  <cp:lastModifiedBy>young</cp:lastModifiedBy>
  <dcterms:modified xsi:type="dcterms:W3CDTF">2025-09-04T07:13:18Z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D41032B8437C46D99DD56D5CC6EB8BDD</vt:lpwstr>
  </property>
  <property fmtid="{D5CDD505-2E9C-101B-9397-08002B2CF9AE}" pid="4" name="KSOTemplateDocerSaveRecord">
    <vt:lpwstr>eyJoZGlkIjoiZWY4MDlmYmNmZjBiMDZkMjZkZTdmNDdjYjkxNDkyNzkiLCJ1c2VySWQiOiIyNjMwNzY1MjQifQ==</vt:lpwstr>
  </property>
</Properties>
</file>